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2B8354A7"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0E498D">
        <w:rPr>
          <w:rFonts w:eastAsia="Times New Roman"/>
          <w:bCs/>
          <w:sz w:val="24"/>
          <w:szCs w:val="24"/>
          <w:lang w:eastAsia="ja-JP"/>
        </w:rPr>
        <w:t>2</w:t>
      </w:r>
      <w:r w:rsidR="00D703CB">
        <w:rPr>
          <w:rFonts w:eastAsia="Times New Roman"/>
          <w:bCs/>
          <w:sz w:val="24"/>
          <w:szCs w:val="24"/>
          <w:lang w:eastAsia="ja-JP"/>
        </w:rPr>
        <w:t>1</w:t>
      </w:r>
      <w:r w:rsidR="00690B96">
        <w:rPr>
          <w:rFonts w:eastAsia="Times New Roman"/>
          <w:bCs/>
          <w:sz w:val="24"/>
          <w:szCs w:val="24"/>
          <w:lang w:eastAsia="ja-JP"/>
        </w:rPr>
        <w:t>bis</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206F45" w:rsidRPr="00206F45">
        <w:rPr>
          <w:rFonts w:eastAsia="Times New Roman"/>
          <w:bCs/>
          <w:sz w:val="24"/>
          <w:szCs w:val="24"/>
          <w:lang w:eastAsia="ja-JP"/>
        </w:rPr>
        <w:t>R2-2303607</w:t>
      </w:r>
    </w:p>
    <w:p w14:paraId="4CB31B84" w14:textId="4E51EB94" w:rsidR="00E51E9F" w:rsidRPr="00BE6B12" w:rsidRDefault="0094627C"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eMeeting, 17</w:t>
      </w:r>
      <w:r w:rsidRPr="001B614B">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 – 26</w:t>
      </w:r>
      <w:r w:rsidRPr="001B614B">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 2023</w:t>
      </w:r>
      <w:r w:rsidR="00BE6B12">
        <w:rPr>
          <w:rFonts w:ascii="Arial" w:eastAsia="Times New Roman" w:hAnsi="Arial"/>
          <w:bCs/>
          <w:noProof/>
          <w:szCs w:val="24"/>
          <w:lang w:eastAsia="ja-JP"/>
        </w:rPr>
        <w:t xml:space="preserve">     </w:t>
      </w:r>
      <w:r w:rsidR="006B577A">
        <w:rPr>
          <w:rFonts w:ascii="Arial" w:eastAsia="Times New Roman" w:hAnsi="Arial"/>
          <w:bCs/>
          <w:noProof/>
          <w:szCs w:val="24"/>
          <w:lang w:eastAsia="ja-JP"/>
        </w:rPr>
        <w:t xml:space="preserve">                                   </w:t>
      </w:r>
      <w:r w:rsidR="00BE6B12">
        <w:rPr>
          <w:rFonts w:ascii="Arial" w:eastAsia="Times New Roman" w:hAnsi="Arial"/>
          <w:bCs/>
          <w:noProof/>
          <w:szCs w:val="24"/>
          <w:lang w:eastAsia="ja-JP"/>
        </w:rPr>
        <w:t xml:space="preserve">    </w:t>
      </w:r>
      <w:r>
        <w:rPr>
          <w:rFonts w:ascii="Arial" w:eastAsia="Times New Roman" w:hAnsi="Arial"/>
          <w:bCs/>
          <w:noProof/>
          <w:szCs w:val="24"/>
          <w:lang w:eastAsia="ja-JP"/>
        </w:rPr>
        <w:t xml:space="preserve">      </w:t>
      </w:r>
      <w:r w:rsidR="00BE6B12">
        <w:rPr>
          <w:rFonts w:ascii="Arial" w:eastAsia="Times New Roman" w:hAnsi="Arial"/>
          <w:bCs/>
          <w:noProof/>
          <w:szCs w:val="24"/>
          <w:lang w:eastAsia="ja-JP"/>
        </w:rPr>
        <w:t xml:space="preserve"> </w:t>
      </w:r>
      <w:r>
        <w:rPr>
          <w:rFonts w:ascii="Arial" w:eastAsia="Times New Roman" w:hAnsi="Arial"/>
          <w:bCs/>
          <w:noProof/>
          <w:szCs w:val="24"/>
          <w:lang w:eastAsia="ja-JP"/>
        </w:rPr>
        <w:t xml:space="preserve">      </w:t>
      </w:r>
      <w:r w:rsidR="001F5682">
        <w:rPr>
          <w:rFonts w:ascii="Arial" w:eastAsia="Times New Roman" w:hAnsi="Arial"/>
          <w:bCs/>
          <w:noProof/>
          <w:szCs w:val="24"/>
          <w:lang w:eastAsia="ja-JP"/>
        </w:rPr>
        <w:t xml:space="preserve">Revision of </w:t>
      </w:r>
      <w:r w:rsidR="001F5682" w:rsidRPr="001F5682">
        <w:rPr>
          <w:rFonts w:ascii="Arial" w:eastAsia="Times New Roman" w:hAnsi="Arial"/>
          <w:bCs/>
          <w:noProof/>
          <w:szCs w:val="24"/>
          <w:lang w:eastAsia="ja-JP"/>
        </w:rPr>
        <w:t>R2-</w:t>
      </w:r>
      <w:r>
        <w:rPr>
          <w:rFonts w:ascii="Arial" w:eastAsia="Times New Roman" w:hAnsi="Arial"/>
          <w:bCs/>
          <w:noProof/>
          <w:szCs w:val="24"/>
          <w:lang w:eastAsia="ja-JP"/>
        </w:rPr>
        <w:t>2300818</w:t>
      </w:r>
      <w:r w:rsidR="00BE6B12">
        <w:rPr>
          <w:rFonts w:ascii="Arial" w:eastAsia="Times New Roman" w:hAnsi="Arial"/>
          <w:bCs/>
          <w:noProof/>
          <w:szCs w:val="24"/>
          <w:lang w:eastAsia="ja-JP"/>
        </w:rPr>
        <w:t xml:space="preserve">      </w:t>
      </w:r>
    </w:p>
    <w:p w14:paraId="632AC43C" w14:textId="77777777" w:rsidR="00FA2EE3" w:rsidRPr="003158DE" w:rsidRDefault="00FA2EE3" w:rsidP="00D7765D">
      <w:pPr>
        <w:pStyle w:val="3GPPHeader"/>
        <w:spacing w:after="0"/>
        <w:rPr>
          <w:rFonts w:ascii="Arial" w:hAnsi="Arial" w:cs="Arial"/>
          <w:szCs w:val="24"/>
        </w:rPr>
      </w:pPr>
    </w:p>
    <w:p w14:paraId="782CEDA7" w14:textId="6F8264D6"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002DD7">
        <w:rPr>
          <w:rFonts w:ascii="Arial" w:hAnsi="Arial" w:cs="Arial"/>
          <w:szCs w:val="24"/>
          <w:lang w:val="sv-SE"/>
        </w:rPr>
        <w:t>7</w:t>
      </w:r>
      <w:r w:rsidR="00E6161C">
        <w:rPr>
          <w:rFonts w:ascii="Arial" w:hAnsi="Arial" w:cs="Arial"/>
          <w:szCs w:val="24"/>
          <w:lang w:val="sv-SE"/>
        </w:rPr>
        <w:t>.4.4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22F20B"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3C85">
        <w:rPr>
          <w:b/>
          <w:sz w:val="24"/>
        </w:rPr>
        <w:t xml:space="preserve">Discussion </w:t>
      </w:r>
      <w:r w:rsidR="000E498D">
        <w:rPr>
          <w:b/>
          <w:sz w:val="24"/>
        </w:rPr>
        <w:t>on CHO with candidate SCG</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AE495B3" w14:textId="0E11CF5B" w:rsidR="00F30FD5" w:rsidRDefault="001D3C85" w:rsidP="008135C8">
      <w:pPr>
        <w:pStyle w:val="Doc-text2"/>
        <w:tabs>
          <w:tab w:val="left" w:pos="340"/>
        </w:tabs>
        <w:ind w:left="0" w:firstLine="0"/>
        <w:jc w:val="both"/>
      </w:pPr>
      <w:r>
        <w:t>In this contribution, we discuss below objective #4 from mobility enhancement work item [1].</w:t>
      </w:r>
    </w:p>
    <w:p w14:paraId="5C4CA029" w14:textId="713A6991" w:rsidR="00F30FD5" w:rsidRDefault="00F30FD5" w:rsidP="008135C8">
      <w:pPr>
        <w:pStyle w:val="Doc-text2"/>
        <w:tabs>
          <w:tab w:val="left" w:pos="340"/>
        </w:tabs>
        <w:ind w:left="0" w:firstLine="0"/>
        <w:jc w:val="both"/>
      </w:pPr>
    </w:p>
    <w:p w14:paraId="77545FE6" w14:textId="77777777" w:rsidR="00F30FD5" w:rsidRPr="00185046" w:rsidRDefault="00F30FD5" w:rsidP="00F30FD5">
      <w:pPr>
        <w:numPr>
          <w:ilvl w:val="0"/>
          <w:numId w:val="6"/>
        </w:numPr>
        <w:overflowPunct w:val="0"/>
        <w:autoSpaceDE w:val="0"/>
        <w:autoSpaceDN w:val="0"/>
        <w:adjustRightInd w:val="0"/>
        <w:spacing w:after="0"/>
        <w:jc w:val="both"/>
        <w:textAlignment w:val="baseline"/>
        <w:rPr>
          <w:bCs/>
          <w:lang w:val="en-US"/>
        </w:rPr>
      </w:pPr>
      <w:r>
        <w:rPr>
          <w:bCs/>
          <w:lang w:val="en-US"/>
        </w:rPr>
        <w:t xml:space="preserve">To specify CHO including target MCG and </w:t>
      </w:r>
      <w:r w:rsidRPr="00DC0B00">
        <w:rPr>
          <w:bCs/>
          <w:highlight w:val="cyan"/>
          <w:lang w:val="en-US"/>
        </w:rPr>
        <w:t>candidate</w:t>
      </w:r>
      <w:r>
        <w:rPr>
          <w:bCs/>
          <w:lang w:val="en-US"/>
        </w:rPr>
        <w:t xml:space="preserve"> SCGs for CPC/CPA in NR-DC [RAN3, RAN2]</w:t>
      </w:r>
    </w:p>
    <w:p w14:paraId="7AEFFAAE" w14:textId="77777777" w:rsidR="00F30FD5" w:rsidRDefault="00F30FD5" w:rsidP="00F30FD5">
      <w:pPr>
        <w:numPr>
          <w:ilvl w:val="0"/>
          <w:numId w:val="7"/>
        </w:numPr>
        <w:overflowPunct w:val="0"/>
        <w:autoSpaceDE w:val="0"/>
        <w:autoSpaceDN w:val="0"/>
        <w:adjustRightInd w:val="0"/>
        <w:spacing w:after="0"/>
        <w:jc w:val="both"/>
        <w:textAlignment w:val="baseline"/>
        <w:rPr>
          <w:bCs/>
          <w:lang w:val="en-US"/>
        </w:rPr>
      </w:pPr>
      <w:r>
        <w:rPr>
          <w:bCs/>
          <w:lang w:val="en-US"/>
        </w:rPr>
        <w:t xml:space="preserve">CHO including </w:t>
      </w:r>
      <w:r w:rsidRPr="00DC0B00">
        <w:rPr>
          <w:bCs/>
          <w:lang w:val="en-US"/>
        </w:rPr>
        <w:t>target</w:t>
      </w:r>
      <w:r>
        <w:rPr>
          <w:bCs/>
          <w:lang w:val="en-US"/>
        </w:rPr>
        <w:t xml:space="preserve"> MCG and </w:t>
      </w:r>
      <w:r w:rsidRPr="005B778F">
        <w:rPr>
          <w:bCs/>
          <w:highlight w:val="cyan"/>
          <w:lang w:val="en-US"/>
        </w:rPr>
        <w:t>target</w:t>
      </w:r>
      <w:r>
        <w:rPr>
          <w:bCs/>
          <w:lang w:val="en-US"/>
        </w:rPr>
        <w:t xml:space="preserve"> SCG is used as the baseline</w:t>
      </w:r>
    </w:p>
    <w:p w14:paraId="68F0C221" w14:textId="77CBDF75" w:rsidR="00F30FD5" w:rsidRDefault="00F30FD5" w:rsidP="008135C8">
      <w:pPr>
        <w:pStyle w:val="Doc-text2"/>
        <w:tabs>
          <w:tab w:val="left" w:pos="340"/>
        </w:tabs>
        <w:ind w:left="0" w:firstLine="0"/>
        <w:jc w:val="both"/>
      </w:pPr>
    </w:p>
    <w:p w14:paraId="63487C92" w14:textId="0C570117" w:rsidR="001F6508" w:rsidRDefault="001F6508" w:rsidP="008135C8">
      <w:pPr>
        <w:pStyle w:val="Doc-text2"/>
        <w:tabs>
          <w:tab w:val="left" w:pos="340"/>
        </w:tabs>
        <w:ind w:left="0" w:firstLine="0"/>
        <w:jc w:val="both"/>
      </w:pPr>
      <w:r>
        <w:t>R2 has made the following agreements related to objective #4</w:t>
      </w:r>
    </w:p>
    <w:p w14:paraId="6A625C4C" w14:textId="3540A718" w:rsidR="00C10545" w:rsidRDefault="00C10545" w:rsidP="008135C8">
      <w:pPr>
        <w:pStyle w:val="Doc-text2"/>
        <w:tabs>
          <w:tab w:val="left" w:pos="340"/>
        </w:tabs>
        <w:ind w:left="0" w:firstLine="0"/>
        <w:jc w:val="both"/>
      </w:pPr>
      <w:r>
        <w:t>In RAN2#11</w:t>
      </w:r>
      <w:r w:rsidR="001F6508">
        <w:t>9</w:t>
      </w:r>
      <w:r>
        <w:t xml:space="preserve"> </w:t>
      </w:r>
    </w:p>
    <w:p w14:paraId="43B2A3FD" w14:textId="77777777" w:rsidR="00755075" w:rsidRPr="00347BC6" w:rsidRDefault="00755075" w:rsidP="00755075">
      <w:pPr>
        <w:pStyle w:val="Agreement"/>
        <w:numPr>
          <w:ilvl w:val="0"/>
          <w:numId w:val="5"/>
        </w:numPr>
        <w:tabs>
          <w:tab w:val="clear" w:pos="2070"/>
          <w:tab w:val="num" w:pos="1619"/>
        </w:tabs>
        <w:ind w:left="1619"/>
      </w:pPr>
      <w:r w:rsidRPr="00347BC6">
        <w:t>Observation: Current RAN2 Stage-3 specifications can support CHO including target MCG and target SCG in Rel-17.</w:t>
      </w:r>
    </w:p>
    <w:p w14:paraId="429C3B9C" w14:textId="77777777" w:rsidR="00C10545" w:rsidRPr="00347BC6" w:rsidRDefault="00C10545" w:rsidP="00C10545">
      <w:pPr>
        <w:pStyle w:val="Agreement"/>
        <w:numPr>
          <w:ilvl w:val="0"/>
          <w:numId w:val="5"/>
        </w:numPr>
        <w:tabs>
          <w:tab w:val="clear" w:pos="2070"/>
          <w:tab w:val="num" w:pos="1619"/>
        </w:tabs>
        <w:ind w:left="1619"/>
      </w:pPr>
      <w:r w:rsidRPr="00347BC6">
        <w:t xml:space="preserve">CHO configuration </w:t>
      </w:r>
      <w:r w:rsidRPr="00161EE0">
        <w:rPr>
          <w:highlight w:val="yellow"/>
        </w:rPr>
        <w:t>referring to or including</w:t>
      </w:r>
      <w:r w:rsidRPr="00347BC6">
        <w:t xml:space="preserve"> CPC/CPA configuration (intended to be applicable together) can be supported.</w:t>
      </w:r>
    </w:p>
    <w:p w14:paraId="7EA7B9FE" w14:textId="77777777" w:rsidR="00C10545" w:rsidRPr="00347BC6" w:rsidRDefault="00C10545" w:rsidP="00C10545">
      <w:pPr>
        <w:pStyle w:val="Agreement"/>
        <w:numPr>
          <w:ilvl w:val="0"/>
          <w:numId w:val="5"/>
        </w:numPr>
        <w:tabs>
          <w:tab w:val="clear" w:pos="2070"/>
          <w:tab w:val="num" w:pos="1619"/>
        </w:tabs>
        <w:ind w:left="1619"/>
      </w:pPr>
      <w:r w:rsidRPr="0010160B">
        <w:t>FFS: W</w:t>
      </w:r>
      <w:r w:rsidRPr="00347BC6">
        <w:t xml:space="preserve">hen triggering CHO, UE perform CPC/CPA configuration to start CPC/CPA evaluation, </w:t>
      </w:r>
      <w:r w:rsidRPr="00923BDF">
        <w:t>FFS if CHO evaluation and CPC/CPA evaluation is concurrent or sequential.</w:t>
      </w:r>
    </w:p>
    <w:p w14:paraId="2D930CAD" w14:textId="77777777" w:rsidR="0005684A" w:rsidRPr="00347BC6" w:rsidRDefault="0005684A" w:rsidP="0005684A">
      <w:pPr>
        <w:pStyle w:val="Doc-text2"/>
        <w:rPr>
          <w:i/>
          <w:iCs/>
        </w:rPr>
      </w:pPr>
      <w:r w:rsidRPr="00347BC6">
        <w:rPr>
          <w:i/>
          <w:iCs/>
        </w:rPr>
        <w:t xml:space="preserve">Chair: NOTE that the above agreements are NOT intended to describe the Stage3 signalling details. </w:t>
      </w:r>
    </w:p>
    <w:p w14:paraId="5A61B5EC" w14:textId="0820AA7F" w:rsidR="00C10545" w:rsidRDefault="00C10545" w:rsidP="008135C8">
      <w:pPr>
        <w:pStyle w:val="Doc-text2"/>
        <w:tabs>
          <w:tab w:val="left" w:pos="340"/>
        </w:tabs>
        <w:ind w:left="0" w:firstLine="0"/>
        <w:jc w:val="both"/>
      </w:pPr>
    </w:p>
    <w:p w14:paraId="68397B10" w14:textId="7720DAF6" w:rsidR="002141FB" w:rsidRDefault="001F6508" w:rsidP="008135C8">
      <w:pPr>
        <w:pStyle w:val="Doc-text2"/>
        <w:tabs>
          <w:tab w:val="left" w:pos="340"/>
        </w:tabs>
        <w:ind w:left="0" w:firstLine="0"/>
        <w:jc w:val="both"/>
      </w:pPr>
      <w:r>
        <w:t>I</w:t>
      </w:r>
      <w:r w:rsidR="002141FB">
        <w:t>n RAN2#120</w:t>
      </w:r>
    </w:p>
    <w:p w14:paraId="3DEEA03C" w14:textId="77777777" w:rsidR="001F6508" w:rsidRDefault="001F6508" w:rsidP="001F6508">
      <w:pPr>
        <w:pStyle w:val="Agreement"/>
        <w:numPr>
          <w:ilvl w:val="0"/>
          <w:numId w:val="11"/>
        </w:numPr>
        <w:tabs>
          <w:tab w:val="clear" w:pos="2070"/>
          <w:tab w:val="num" w:pos="1619"/>
          <w:tab w:val="num" w:pos="9990"/>
        </w:tabs>
        <w:autoSpaceDN w:val="0"/>
        <w:ind w:left="1619"/>
        <w:rPr>
          <w:lang w:val="en-GB" w:eastAsia="ja-JP"/>
        </w:rPr>
      </w:pPr>
      <w:r>
        <w:t>Execution order: the UE doesn’t execute CPC/CPA unless CHO condition is fulfilled (regardless parallel or sequential evaluation)</w:t>
      </w:r>
    </w:p>
    <w:p w14:paraId="325D4E4D" w14:textId="77777777" w:rsidR="002141FB" w:rsidRDefault="002141FB" w:rsidP="008135C8">
      <w:pPr>
        <w:pStyle w:val="Doc-text2"/>
        <w:tabs>
          <w:tab w:val="left" w:pos="340"/>
        </w:tabs>
        <w:ind w:left="0" w:firstLine="0"/>
        <w:jc w:val="both"/>
      </w:pPr>
    </w:p>
    <w:p w14:paraId="407E05DC" w14:textId="4CE4E382" w:rsidR="002141FB" w:rsidRDefault="002374D4" w:rsidP="008135C8">
      <w:pPr>
        <w:pStyle w:val="Doc-text2"/>
        <w:tabs>
          <w:tab w:val="left" w:pos="340"/>
        </w:tabs>
        <w:ind w:left="0" w:firstLine="0"/>
        <w:jc w:val="both"/>
      </w:pPr>
      <w:r>
        <w:t>In RAN2#121</w:t>
      </w:r>
    </w:p>
    <w:p w14:paraId="7CDE8125" w14:textId="77777777" w:rsidR="000C543C" w:rsidRPr="00B77740" w:rsidRDefault="000C543C" w:rsidP="000C543C">
      <w:pPr>
        <w:pStyle w:val="Agreement"/>
        <w:numPr>
          <w:ilvl w:val="0"/>
          <w:numId w:val="5"/>
        </w:numPr>
        <w:tabs>
          <w:tab w:val="clear" w:pos="2070"/>
          <w:tab w:val="num" w:pos="1619"/>
        </w:tabs>
        <w:ind w:left="1619"/>
      </w:pPr>
      <w:r w:rsidRPr="00B77740">
        <w:t xml:space="preserve">RAN2 agrees to support the </w:t>
      </w:r>
      <w:bookmarkStart w:id="2" w:name="_Hlk130472535"/>
      <w:r w:rsidRPr="00B77740">
        <w:t xml:space="preserve">simultaneous evaluation of CHO and CPC </w:t>
      </w:r>
      <w:bookmarkEnd w:id="2"/>
      <w:r w:rsidRPr="00B77740">
        <w:t>in Rel-18</w:t>
      </w:r>
    </w:p>
    <w:p w14:paraId="12A2F2E3" w14:textId="77777777" w:rsidR="000C543C" w:rsidRPr="00B77740" w:rsidRDefault="000C543C" w:rsidP="000C543C">
      <w:pPr>
        <w:pStyle w:val="Agreement"/>
        <w:numPr>
          <w:ilvl w:val="0"/>
          <w:numId w:val="5"/>
        </w:numPr>
        <w:tabs>
          <w:tab w:val="clear" w:pos="2070"/>
          <w:tab w:val="num" w:pos="1619"/>
        </w:tabs>
        <w:ind w:left="1619"/>
      </w:pPr>
      <w:r w:rsidRPr="00B77740">
        <w:t xml:space="preserve">The UE </w:t>
      </w:r>
      <w:bookmarkStart w:id="3" w:name="_Hlk131496858"/>
      <w:r w:rsidRPr="00B77740">
        <w:t xml:space="preserve">should not need to unpack any of the nested </w:t>
      </w:r>
      <w:r w:rsidRPr="00710745">
        <w:rPr>
          <w:i/>
          <w:iCs/>
        </w:rPr>
        <w:t>conditionalconfiguration</w:t>
      </w:r>
      <w:r w:rsidRPr="00B77740">
        <w:t xml:space="preserve"> containers in order to measure</w:t>
      </w:r>
      <w:bookmarkEnd w:id="3"/>
      <w:r w:rsidRPr="00B77740">
        <w:t>, acc to agreement above</w:t>
      </w:r>
    </w:p>
    <w:p w14:paraId="3E80914D" w14:textId="77777777" w:rsidR="002374D4" w:rsidRDefault="002374D4" w:rsidP="008135C8">
      <w:pPr>
        <w:pStyle w:val="Doc-text2"/>
        <w:tabs>
          <w:tab w:val="left" w:pos="340"/>
        </w:tabs>
        <w:ind w:left="0" w:firstLine="0"/>
        <w:jc w:val="both"/>
      </w:pPr>
    </w:p>
    <w:p w14:paraId="6F60187C" w14:textId="5CD21F2B" w:rsidR="0005684A" w:rsidRDefault="00F35A13" w:rsidP="008135C8">
      <w:pPr>
        <w:pStyle w:val="Doc-text2"/>
        <w:tabs>
          <w:tab w:val="left" w:pos="340"/>
        </w:tabs>
        <w:ind w:left="0" w:firstLine="0"/>
        <w:jc w:val="both"/>
      </w:pPr>
      <w:r>
        <w:t>W</w:t>
      </w:r>
      <w:r w:rsidR="00B34071">
        <w:t xml:space="preserve">e would like to </w:t>
      </w:r>
      <w:r w:rsidR="0005684A">
        <w:t xml:space="preserve">further discuss the </w:t>
      </w:r>
      <w:r w:rsidR="00B941A6">
        <w:t xml:space="preserve">supported </w:t>
      </w:r>
      <w:r w:rsidR="0005684A">
        <w:t>scenario for objective#4.</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21BA49B2" w14:textId="684F3464" w:rsidR="005B778F" w:rsidRDefault="005B778F" w:rsidP="00EF20EF">
      <w:pPr>
        <w:pStyle w:val="Doc-text2"/>
        <w:tabs>
          <w:tab w:val="left" w:pos="340"/>
        </w:tabs>
        <w:ind w:left="0" w:firstLine="0"/>
        <w:jc w:val="both"/>
        <w:rPr>
          <w:rFonts w:eastAsiaTheme="minorEastAsia" w:cs="Arial"/>
        </w:rPr>
      </w:pPr>
      <w:r w:rsidRPr="005B778F">
        <w:rPr>
          <w:rFonts w:eastAsiaTheme="minorEastAsia" w:cs="Arial"/>
        </w:rPr>
        <w:t xml:space="preserve">For CHO with candidate SCG, </w:t>
      </w:r>
      <w:r>
        <w:rPr>
          <w:rFonts w:eastAsiaTheme="minorEastAsia" w:cs="Arial"/>
        </w:rPr>
        <w:t xml:space="preserve">RAN2 agreed to support </w:t>
      </w:r>
      <w:r w:rsidRPr="005B778F">
        <w:rPr>
          <w:rFonts w:eastAsiaTheme="minorEastAsia" w:cs="Arial"/>
        </w:rPr>
        <w:t>simultaneous evaluation of CHO and CPC</w:t>
      </w:r>
      <w:r>
        <w:rPr>
          <w:rFonts w:eastAsiaTheme="minorEastAsia" w:cs="Arial"/>
        </w:rPr>
        <w:t xml:space="preserve"> </w:t>
      </w:r>
      <w:r w:rsidR="00502B37">
        <w:rPr>
          <w:rFonts w:eastAsiaTheme="minorEastAsia" w:cs="Arial"/>
        </w:rPr>
        <w:t xml:space="preserve">and agreed that </w:t>
      </w:r>
      <w:r w:rsidR="002B363A">
        <w:rPr>
          <w:rFonts w:eastAsiaTheme="minorEastAsia" w:cs="Arial"/>
        </w:rPr>
        <w:t>there is no need for the UE</w:t>
      </w:r>
      <w:r w:rsidR="00502B37" w:rsidRPr="00502B37">
        <w:rPr>
          <w:rFonts w:eastAsiaTheme="minorEastAsia" w:cs="Arial"/>
        </w:rPr>
        <w:t xml:space="preserve"> to unpack any of the nested </w:t>
      </w:r>
      <w:r w:rsidR="00502B37" w:rsidRPr="00502B37">
        <w:rPr>
          <w:rFonts w:eastAsiaTheme="minorEastAsia" w:cs="Arial"/>
          <w:i/>
          <w:iCs/>
        </w:rPr>
        <w:t>conditionalconfiguration</w:t>
      </w:r>
      <w:r w:rsidR="00502B37" w:rsidRPr="00502B37">
        <w:rPr>
          <w:rFonts w:eastAsiaTheme="minorEastAsia" w:cs="Arial"/>
        </w:rPr>
        <w:t xml:space="preserve"> containers in order to measure</w:t>
      </w:r>
      <w:r w:rsidR="00502B37">
        <w:rPr>
          <w:rFonts w:eastAsiaTheme="minorEastAsia" w:cs="Arial"/>
        </w:rPr>
        <w:t xml:space="preserve">. </w:t>
      </w:r>
      <w:r w:rsidR="00AE5E76">
        <w:rPr>
          <w:rFonts w:eastAsiaTheme="minorEastAsia" w:cs="Arial"/>
        </w:rPr>
        <w:t>We believe that it is time to discuss more RRC reconfiguration details for CHO with candidate SCG</w:t>
      </w:r>
      <w:r w:rsidR="00004632">
        <w:rPr>
          <w:rFonts w:eastAsiaTheme="minorEastAsia" w:cs="Arial"/>
        </w:rPr>
        <w:t>.</w:t>
      </w:r>
    </w:p>
    <w:p w14:paraId="4C609563" w14:textId="2DFBADC4" w:rsidR="005B778F" w:rsidRDefault="005B778F" w:rsidP="00EF20EF">
      <w:pPr>
        <w:pStyle w:val="Doc-text2"/>
        <w:tabs>
          <w:tab w:val="left" w:pos="340"/>
        </w:tabs>
        <w:ind w:left="0" w:firstLine="0"/>
        <w:jc w:val="both"/>
        <w:rPr>
          <w:rFonts w:eastAsiaTheme="minorEastAsia" w:cs="Arial"/>
        </w:rPr>
      </w:pPr>
    </w:p>
    <w:p w14:paraId="2B461291" w14:textId="6A619915" w:rsidR="00F754D1" w:rsidRDefault="00F754D1" w:rsidP="00EF20EF">
      <w:pPr>
        <w:pStyle w:val="Doc-text2"/>
        <w:tabs>
          <w:tab w:val="left" w:pos="340"/>
        </w:tabs>
        <w:ind w:left="0" w:firstLine="0"/>
        <w:jc w:val="both"/>
        <w:rPr>
          <w:rFonts w:eastAsiaTheme="minorEastAsia" w:cs="Arial"/>
        </w:rPr>
      </w:pPr>
      <w:r>
        <w:rPr>
          <w:rFonts w:eastAsiaTheme="minorEastAsia" w:cs="Arial"/>
        </w:rPr>
        <w:t xml:space="preserve">In legacy conditional reconfiguration procedure, the configuration is consisted of an execution condition (i.e. measurement IDs) and </w:t>
      </w:r>
      <w:r w:rsidR="00DA4B3B">
        <w:rPr>
          <w:rFonts w:eastAsiaTheme="minorEastAsia" w:cs="Arial"/>
        </w:rPr>
        <w:t xml:space="preserve">an </w:t>
      </w:r>
      <w:r>
        <w:rPr>
          <w:rFonts w:eastAsiaTheme="minorEastAsia" w:cs="Arial"/>
        </w:rPr>
        <w:t xml:space="preserve">execution command (i.e. </w:t>
      </w:r>
      <w:r w:rsidR="00DA4B3B">
        <w:rPr>
          <w:rFonts w:eastAsiaTheme="minorEastAsia" w:cs="Arial"/>
        </w:rPr>
        <w:t xml:space="preserve">a </w:t>
      </w:r>
      <w:r>
        <w:rPr>
          <w:rFonts w:eastAsiaTheme="minorEastAsia" w:cs="Arial"/>
        </w:rPr>
        <w:t xml:space="preserve">RRC Reconfiguration message inside </w:t>
      </w:r>
      <w:r w:rsidR="00DA4B3B">
        <w:rPr>
          <w:rFonts w:eastAsiaTheme="minorEastAsia" w:cs="Arial"/>
        </w:rPr>
        <w:t xml:space="preserve">a </w:t>
      </w:r>
      <w:r>
        <w:rPr>
          <w:rFonts w:eastAsiaTheme="minorEastAsia" w:cs="Arial"/>
        </w:rPr>
        <w:t>container).</w:t>
      </w:r>
      <w:r w:rsidR="00A81E7F">
        <w:rPr>
          <w:rFonts w:eastAsiaTheme="minorEastAsia" w:cs="Arial"/>
        </w:rPr>
        <w:t xml:space="preserve"> The UE evaluates the execution condition (</w:t>
      </w:r>
      <w:r w:rsidR="00DA4B3B">
        <w:rPr>
          <w:rFonts w:eastAsiaTheme="minorEastAsia" w:cs="Arial"/>
        </w:rPr>
        <w:t>linked to</w:t>
      </w:r>
      <w:r w:rsidR="00A81E7F">
        <w:rPr>
          <w:rFonts w:eastAsiaTheme="minorEastAsia" w:cs="Arial"/>
        </w:rPr>
        <w:t xml:space="preserve"> measurement event) and apply the RRC Reconfiguration message inside the container once the execution condition is met.</w:t>
      </w:r>
    </w:p>
    <w:p w14:paraId="3C4CBBBF" w14:textId="3E16DC51" w:rsidR="00F754D1" w:rsidRDefault="00F754D1" w:rsidP="00EF20EF">
      <w:pPr>
        <w:pStyle w:val="Doc-text2"/>
        <w:tabs>
          <w:tab w:val="left" w:pos="340"/>
        </w:tabs>
        <w:ind w:left="0" w:firstLine="0"/>
        <w:jc w:val="both"/>
        <w:rPr>
          <w:rFonts w:eastAsiaTheme="minorEastAsia" w:cs="Arial"/>
        </w:rPr>
      </w:pPr>
    </w:p>
    <w:p w14:paraId="60BC056B" w14:textId="5DA34A44" w:rsidR="00AE5E76" w:rsidRDefault="00A81E7F" w:rsidP="00AE5E76">
      <w:pPr>
        <w:pStyle w:val="Doc-text2"/>
        <w:tabs>
          <w:tab w:val="left" w:pos="340"/>
        </w:tabs>
        <w:ind w:left="0" w:firstLine="0"/>
        <w:jc w:val="both"/>
        <w:rPr>
          <w:rFonts w:eastAsiaTheme="minorEastAsia" w:cs="Arial"/>
        </w:rPr>
      </w:pPr>
      <w:r>
        <w:rPr>
          <w:rFonts w:eastAsiaTheme="minorEastAsia" w:cs="Arial"/>
        </w:rPr>
        <w:t>For CHO with candidate SCGs, i</w:t>
      </w:r>
      <w:r w:rsidR="00AE5E76" w:rsidRPr="005B778F">
        <w:rPr>
          <w:rFonts w:eastAsiaTheme="minorEastAsia" w:cs="Arial"/>
        </w:rPr>
        <w:t xml:space="preserve">t may involve container within a container and thus it is complicated. </w:t>
      </w:r>
      <w:r w:rsidR="00DA4B3B">
        <w:rPr>
          <w:rFonts w:eastAsiaTheme="minorEastAsia" w:cs="Arial"/>
        </w:rPr>
        <w:t>RAN2</w:t>
      </w:r>
      <w:r>
        <w:rPr>
          <w:rFonts w:eastAsiaTheme="minorEastAsia" w:cs="Arial"/>
        </w:rPr>
        <w:t xml:space="preserve"> should </w:t>
      </w:r>
      <w:r w:rsidR="00DA4B3B">
        <w:rPr>
          <w:rFonts w:eastAsiaTheme="minorEastAsia" w:cs="Arial"/>
        </w:rPr>
        <w:t>discuss</w:t>
      </w:r>
      <w:r>
        <w:rPr>
          <w:rFonts w:eastAsiaTheme="minorEastAsia" w:cs="Arial"/>
        </w:rPr>
        <w:t xml:space="preserve"> </w:t>
      </w:r>
      <w:r w:rsidR="00AE5E76" w:rsidRPr="005B778F">
        <w:rPr>
          <w:rFonts w:eastAsiaTheme="minorEastAsia" w:cs="Arial"/>
        </w:rPr>
        <w:t>the RRC configuration structure and the linking of container</w:t>
      </w:r>
      <w:r w:rsidR="00DA4B3B">
        <w:rPr>
          <w:rFonts w:eastAsiaTheme="minorEastAsia" w:cs="Arial"/>
        </w:rPr>
        <w:t>(s)</w:t>
      </w:r>
      <w:r w:rsidR="00AE5E76" w:rsidRPr="005B778F">
        <w:rPr>
          <w:rFonts w:eastAsiaTheme="minorEastAsia" w:cs="Arial"/>
        </w:rPr>
        <w:t xml:space="preserve"> with execution conditions.</w:t>
      </w:r>
    </w:p>
    <w:p w14:paraId="57D9FC97" w14:textId="34567E0F" w:rsidR="00AE5E76" w:rsidRDefault="00AE5E76" w:rsidP="00EF20EF">
      <w:pPr>
        <w:pStyle w:val="Doc-text2"/>
        <w:tabs>
          <w:tab w:val="left" w:pos="340"/>
        </w:tabs>
        <w:ind w:left="0" w:firstLine="0"/>
        <w:jc w:val="both"/>
        <w:rPr>
          <w:rFonts w:eastAsiaTheme="minorEastAsia" w:cs="Arial"/>
        </w:rPr>
      </w:pPr>
    </w:p>
    <w:p w14:paraId="01D1566E" w14:textId="2A4EB9F8" w:rsidR="0013168F" w:rsidRDefault="004A0776" w:rsidP="00EF20EF">
      <w:pPr>
        <w:pStyle w:val="Doc-text2"/>
        <w:tabs>
          <w:tab w:val="left" w:pos="340"/>
        </w:tabs>
        <w:ind w:left="0" w:firstLine="0"/>
        <w:jc w:val="both"/>
        <w:rPr>
          <w:rFonts w:eastAsiaTheme="minorEastAsia" w:cs="Arial"/>
        </w:rPr>
      </w:pPr>
      <w:r>
        <w:rPr>
          <w:rFonts w:eastAsiaTheme="minorEastAsia" w:cs="Arial"/>
        </w:rPr>
        <w:t xml:space="preserve">In Figure 1 below, we try to illustrate the current RRC model for CHO </w:t>
      </w:r>
      <w:r w:rsidR="0013168F">
        <w:rPr>
          <w:rFonts w:eastAsiaTheme="minorEastAsia" w:cs="Arial"/>
        </w:rPr>
        <w:t xml:space="preserve">with CPC </w:t>
      </w:r>
      <w:r w:rsidR="00CD6AFF">
        <w:rPr>
          <w:rFonts w:eastAsiaTheme="minorEastAsia" w:cs="Arial"/>
        </w:rPr>
        <w:t>configuration</w:t>
      </w:r>
      <w:r>
        <w:rPr>
          <w:rFonts w:eastAsiaTheme="minorEastAsia" w:cs="Arial"/>
        </w:rPr>
        <w:t>.</w:t>
      </w:r>
      <w:r w:rsidR="0013168F">
        <w:rPr>
          <w:rFonts w:eastAsiaTheme="minorEastAsia" w:cs="Arial"/>
        </w:rPr>
        <w:t xml:space="preserve"> Note that there are two major limitations in </w:t>
      </w:r>
      <w:r w:rsidR="00EB113B">
        <w:rPr>
          <w:rFonts w:eastAsiaTheme="minorEastAsia" w:cs="Arial"/>
        </w:rPr>
        <w:t>Rel-17.</w:t>
      </w:r>
    </w:p>
    <w:p w14:paraId="752ED3BF" w14:textId="7B3F09B4" w:rsidR="00A81E7F" w:rsidRDefault="00CD6AFF" w:rsidP="0013168F">
      <w:pPr>
        <w:pStyle w:val="Doc-text2"/>
        <w:numPr>
          <w:ilvl w:val="0"/>
          <w:numId w:val="12"/>
        </w:numPr>
        <w:tabs>
          <w:tab w:val="left" w:pos="340"/>
        </w:tabs>
        <w:jc w:val="both"/>
        <w:rPr>
          <w:rFonts w:eastAsiaTheme="minorEastAsia" w:cs="Arial"/>
        </w:rPr>
      </w:pPr>
      <w:r>
        <w:rPr>
          <w:rFonts w:eastAsiaTheme="minorEastAsia" w:cs="Arial"/>
        </w:rPr>
        <w:t xml:space="preserve">The CHO execution condition could only be based on </w:t>
      </w:r>
      <w:r w:rsidRPr="00CD6AFF">
        <w:rPr>
          <w:rFonts w:eastAsiaTheme="minorEastAsia" w:cs="Arial"/>
          <w:b/>
          <w:bCs/>
        </w:rPr>
        <w:t>PCell</w:t>
      </w:r>
      <w:r>
        <w:rPr>
          <w:rFonts w:eastAsiaTheme="minorEastAsia" w:cs="Arial"/>
        </w:rPr>
        <w:t xml:space="preserve">, not </w:t>
      </w:r>
      <w:r w:rsidRPr="00CD6AFF">
        <w:rPr>
          <w:rFonts w:eastAsiaTheme="minorEastAsia" w:cs="Arial"/>
          <w:b/>
          <w:bCs/>
        </w:rPr>
        <w:t>PSCell</w:t>
      </w:r>
    </w:p>
    <w:p w14:paraId="282A93AA" w14:textId="6250C6B7" w:rsidR="00CD6AFF" w:rsidRDefault="00CD6AFF" w:rsidP="0013168F">
      <w:pPr>
        <w:pStyle w:val="Doc-text2"/>
        <w:numPr>
          <w:ilvl w:val="0"/>
          <w:numId w:val="12"/>
        </w:numPr>
        <w:tabs>
          <w:tab w:val="left" w:pos="340"/>
        </w:tabs>
        <w:jc w:val="both"/>
        <w:rPr>
          <w:rFonts w:eastAsiaTheme="minorEastAsia" w:cs="Arial"/>
        </w:rPr>
      </w:pPr>
      <w:r>
        <w:rPr>
          <w:rFonts w:eastAsiaTheme="minorEastAsia" w:cs="Arial"/>
        </w:rPr>
        <w:t xml:space="preserve">The execution command in CHO can NOT contain further </w:t>
      </w:r>
      <w:r w:rsidR="000F0A7F">
        <w:rPr>
          <w:rFonts w:eastAsiaTheme="minorEastAsia" w:cs="Arial"/>
        </w:rPr>
        <w:t xml:space="preserve">conditional reconfiguration field </w:t>
      </w:r>
      <w:r w:rsidR="002402A7">
        <w:rPr>
          <w:rFonts w:eastAsiaTheme="minorEastAsia" w:cs="Arial"/>
        </w:rPr>
        <w:t>(See Annex)</w:t>
      </w:r>
    </w:p>
    <w:p w14:paraId="1716C14C" w14:textId="77777777" w:rsidR="00AE5E76" w:rsidRDefault="00AE5E76" w:rsidP="00EF20EF">
      <w:pPr>
        <w:pStyle w:val="Doc-text2"/>
        <w:tabs>
          <w:tab w:val="left" w:pos="340"/>
        </w:tabs>
        <w:ind w:left="0" w:firstLine="0"/>
        <w:jc w:val="both"/>
        <w:rPr>
          <w:rFonts w:eastAsiaTheme="minorEastAsia" w:cs="Arial"/>
        </w:rPr>
      </w:pPr>
    </w:p>
    <w:p w14:paraId="61B94E75" w14:textId="31BA3E92" w:rsidR="000D0C5D" w:rsidRDefault="00EF51D6" w:rsidP="00EF20EF">
      <w:pPr>
        <w:pStyle w:val="Doc-text2"/>
        <w:tabs>
          <w:tab w:val="left" w:pos="340"/>
        </w:tabs>
        <w:ind w:left="0" w:firstLine="0"/>
        <w:jc w:val="both"/>
        <w:rPr>
          <w:rFonts w:eastAsiaTheme="minorEastAsia" w:cs="Arial"/>
        </w:rPr>
      </w:pPr>
      <w:r w:rsidRPr="00EF51D6">
        <w:rPr>
          <w:noProof/>
        </w:rPr>
        <w:lastRenderedPageBreak/>
        <w:drawing>
          <wp:inline distT="0" distB="0" distL="0" distR="0" wp14:anchorId="223ACAE8" wp14:editId="47F4526F">
            <wp:extent cx="6646545" cy="365379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3653790"/>
                    </a:xfrm>
                    <a:prstGeom prst="rect">
                      <a:avLst/>
                    </a:prstGeom>
                    <a:noFill/>
                    <a:ln>
                      <a:noFill/>
                    </a:ln>
                  </pic:spPr>
                </pic:pic>
              </a:graphicData>
            </a:graphic>
          </wp:inline>
        </w:drawing>
      </w:r>
    </w:p>
    <w:p w14:paraId="1EF91971" w14:textId="77777777" w:rsidR="0013168F" w:rsidRDefault="0013168F" w:rsidP="00EF20EF">
      <w:pPr>
        <w:pStyle w:val="Doc-text2"/>
        <w:tabs>
          <w:tab w:val="left" w:pos="340"/>
        </w:tabs>
        <w:ind w:left="0" w:firstLine="0"/>
        <w:jc w:val="both"/>
        <w:rPr>
          <w:rFonts w:eastAsiaTheme="minorEastAsia" w:cs="Arial"/>
        </w:rPr>
      </w:pPr>
    </w:p>
    <w:p w14:paraId="3281BC9E" w14:textId="2B913A81" w:rsidR="000D0C5D" w:rsidRDefault="000D0C5D" w:rsidP="000D0C5D">
      <w:pPr>
        <w:pStyle w:val="Doc-text2"/>
        <w:tabs>
          <w:tab w:val="left" w:pos="340"/>
        </w:tabs>
        <w:ind w:left="0" w:firstLine="0"/>
        <w:jc w:val="center"/>
        <w:rPr>
          <w:rFonts w:eastAsiaTheme="minorEastAsia" w:cs="Arial"/>
        </w:rPr>
      </w:pPr>
      <w:r>
        <w:rPr>
          <w:rFonts w:eastAsiaTheme="minorEastAsia" w:cs="Arial"/>
        </w:rPr>
        <w:t>Figure 1 – RRC containers for CHO with CPC</w:t>
      </w:r>
    </w:p>
    <w:p w14:paraId="7A2ADFE9" w14:textId="77777777" w:rsidR="00AF2DAA" w:rsidRDefault="00AF2DAA" w:rsidP="00EF20EF">
      <w:pPr>
        <w:pStyle w:val="Doc-text2"/>
        <w:tabs>
          <w:tab w:val="left" w:pos="340"/>
        </w:tabs>
        <w:ind w:left="0" w:firstLine="0"/>
        <w:jc w:val="both"/>
        <w:rPr>
          <w:rFonts w:eastAsiaTheme="minorEastAsia" w:cs="Arial"/>
        </w:rPr>
      </w:pPr>
    </w:p>
    <w:p w14:paraId="6219B03B" w14:textId="5DDF708B" w:rsidR="00EF51D6" w:rsidRDefault="00AF2DAA" w:rsidP="00EF20EF">
      <w:pPr>
        <w:pStyle w:val="Doc-text2"/>
        <w:tabs>
          <w:tab w:val="left" w:pos="340"/>
        </w:tabs>
        <w:ind w:left="0" w:firstLine="0"/>
        <w:jc w:val="both"/>
        <w:rPr>
          <w:rFonts w:eastAsiaTheme="minorEastAsia" w:cs="Arial"/>
        </w:rPr>
      </w:pPr>
      <w:r>
        <w:rPr>
          <w:rFonts w:eastAsiaTheme="minorEastAsia" w:cs="Arial"/>
        </w:rPr>
        <w:t xml:space="preserve">On execution condition of CHO with candidate SCG, first we would like to </w:t>
      </w:r>
      <w:r w:rsidR="00C03FD4">
        <w:rPr>
          <w:rFonts w:eastAsiaTheme="minorEastAsia" w:cs="Arial"/>
        </w:rPr>
        <w:t>confirm that</w:t>
      </w:r>
      <w:r>
        <w:rPr>
          <w:rFonts w:eastAsiaTheme="minorEastAsia" w:cs="Arial"/>
        </w:rPr>
        <w:t xml:space="preserve"> the current agreements implies that </w:t>
      </w:r>
      <w:r w:rsidR="00926F42">
        <w:rPr>
          <w:rFonts w:eastAsiaTheme="minorEastAsia" w:cs="Arial"/>
        </w:rPr>
        <w:t>the</w:t>
      </w:r>
      <w:r w:rsidR="00BD7283">
        <w:rPr>
          <w:rFonts w:eastAsiaTheme="minorEastAsia" w:cs="Arial"/>
        </w:rPr>
        <w:t xml:space="preserve"> execution condition is based on the measurement configuration in current configuration. The measurement configuration inside the containers has nothing to do the execution condition. </w:t>
      </w:r>
    </w:p>
    <w:p w14:paraId="172FF9B7" w14:textId="77777777" w:rsidR="00AF2DAA" w:rsidRDefault="00AF2DAA" w:rsidP="00EF20EF">
      <w:pPr>
        <w:pStyle w:val="Doc-text2"/>
        <w:tabs>
          <w:tab w:val="left" w:pos="340"/>
        </w:tabs>
        <w:ind w:left="0" w:firstLine="0"/>
        <w:jc w:val="both"/>
        <w:rPr>
          <w:rFonts w:eastAsiaTheme="minorEastAsia" w:cs="Arial"/>
        </w:rPr>
      </w:pPr>
    </w:p>
    <w:p w14:paraId="4AAC4237" w14:textId="5975485B" w:rsidR="005B778F" w:rsidRPr="005B778F" w:rsidRDefault="005B778F" w:rsidP="005B778F">
      <w:pPr>
        <w:pStyle w:val="Doc-text2"/>
        <w:tabs>
          <w:tab w:val="left" w:pos="340"/>
        </w:tabs>
        <w:ind w:left="0" w:firstLine="0"/>
        <w:jc w:val="both"/>
        <w:rPr>
          <w:rFonts w:cs="Arial"/>
          <w:b/>
        </w:rPr>
      </w:pPr>
      <w:r w:rsidRPr="008A29F1">
        <w:rPr>
          <w:rFonts w:cs="Arial"/>
          <w:b/>
        </w:rPr>
        <w:t xml:space="preserve">Proposal </w:t>
      </w:r>
      <w:r>
        <w:rPr>
          <w:rFonts w:cs="Arial"/>
          <w:b/>
        </w:rPr>
        <w:t xml:space="preserve">1: </w:t>
      </w:r>
      <w:r w:rsidR="00BD7283">
        <w:rPr>
          <w:rFonts w:cs="Arial"/>
          <w:b/>
        </w:rPr>
        <w:t>For CHO with candidate SCG, t</w:t>
      </w:r>
      <w:r>
        <w:rPr>
          <w:rFonts w:cs="Arial"/>
          <w:b/>
        </w:rPr>
        <w:t>he execution condition</w:t>
      </w:r>
      <w:r w:rsidR="00BD7283">
        <w:rPr>
          <w:rFonts w:cs="Arial"/>
          <w:b/>
        </w:rPr>
        <w:t xml:space="preserve"> is associated </w:t>
      </w:r>
      <w:r w:rsidR="00363B98">
        <w:rPr>
          <w:rFonts w:cs="Arial"/>
          <w:b/>
        </w:rPr>
        <w:t>with</w:t>
      </w:r>
      <w:r w:rsidR="00BD7283">
        <w:rPr>
          <w:rFonts w:cs="Arial"/>
          <w:b/>
        </w:rPr>
        <w:t xml:space="preserve"> MN and/or SN configured measurement ID(s) in current conflagration. The measurement configuration inside CHO or CPC execution command </w:t>
      </w:r>
      <w:r w:rsidR="00363B98">
        <w:rPr>
          <w:rFonts w:cs="Arial"/>
          <w:b/>
        </w:rPr>
        <w:t xml:space="preserve">container </w:t>
      </w:r>
      <w:r w:rsidR="00BD7283">
        <w:rPr>
          <w:rFonts w:cs="Arial"/>
          <w:b/>
        </w:rPr>
        <w:t xml:space="preserve">is </w:t>
      </w:r>
      <w:r w:rsidR="00084399">
        <w:rPr>
          <w:rFonts w:cs="Arial"/>
          <w:b/>
        </w:rPr>
        <w:t>NOT</w:t>
      </w:r>
      <w:r w:rsidR="00BD7283">
        <w:rPr>
          <w:rFonts w:cs="Arial"/>
          <w:b/>
        </w:rPr>
        <w:t xml:space="preserve"> used for evaluation.</w:t>
      </w:r>
      <w:r>
        <w:rPr>
          <w:rFonts w:cs="Arial"/>
          <w:b/>
        </w:rPr>
        <w:t xml:space="preserve"> </w:t>
      </w:r>
    </w:p>
    <w:p w14:paraId="1E9E3DF2" w14:textId="73A0E3EF" w:rsidR="005B778F" w:rsidRDefault="005B778F" w:rsidP="00EF20EF">
      <w:pPr>
        <w:pStyle w:val="Doc-text2"/>
        <w:tabs>
          <w:tab w:val="left" w:pos="340"/>
        </w:tabs>
        <w:ind w:left="0" w:firstLine="0"/>
        <w:jc w:val="both"/>
        <w:rPr>
          <w:rFonts w:eastAsiaTheme="minorEastAsia" w:cs="Arial"/>
        </w:rPr>
      </w:pPr>
    </w:p>
    <w:p w14:paraId="7E5541E1" w14:textId="00D38EF2" w:rsidR="00BD7283" w:rsidRDefault="002D3279" w:rsidP="00EF20EF">
      <w:pPr>
        <w:pStyle w:val="Doc-text2"/>
        <w:tabs>
          <w:tab w:val="left" w:pos="340"/>
        </w:tabs>
        <w:ind w:left="0" w:firstLine="0"/>
        <w:jc w:val="both"/>
        <w:rPr>
          <w:rFonts w:eastAsiaTheme="minorEastAsia" w:cs="Arial"/>
        </w:rPr>
      </w:pPr>
      <w:r>
        <w:rPr>
          <w:rFonts w:eastAsiaTheme="minorEastAsia" w:cs="Arial"/>
        </w:rPr>
        <w:t xml:space="preserve">Then on the agreed </w:t>
      </w:r>
      <w:r w:rsidR="00E91130" w:rsidRPr="00E91130">
        <w:rPr>
          <w:rFonts w:eastAsiaTheme="minorEastAsia" w:cs="Arial"/>
        </w:rPr>
        <w:t>simultaneous evaluation of CHO and CPC</w:t>
      </w:r>
      <w:r w:rsidR="007C31A2">
        <w:rPr>
          <w:rFonts w:eastAsiaTheme="minorEastAsia" w:cs="Arial"/>
        </w:rPr>
        <w:t xml:space="preserve">, we would like to clarify this </w:t>
      </w:r>
      <w:r w:rsidR="003176C4">
        <w:rPr>
          <w:rFonts w:eastAsiaTheme="minorEastAsia" w:cs="Arial"/>
        </w:rPr>
        <w:t>corresponds to link the execution condition with both candidate PCell and PSCell. We assume to follow legacy CHO/CPC configuration, this is done by associating the execution condition with measurement ID(s) for candidate PCell and candidate PSCell.</w:t>
      </w:r>
      <w:r w:rsidR="007C31A2">
        <w:rPr>
          <w:rFonts w:eastAsiaTheme="minorEastAsia" w:cs="Arial"/>
        </w:rPr>
        <w:t xml:space="preserve"> </w:t>
      </w:r>
    </w:p>
    <w:p w14:paraId="12A1A919" w14:textId="1CE87C71" w:rsidR="005B778F" w:rsidRDefault="005B778F" w:rsidP="00EF20EF">
      <w:pPr>
        <w:pStyle w:val="Doc-text2"/>
        <w:tabs>
          <w:tab w:val="left" w:pos="340"/>
        </w:tabs>
        <w:ind w:left="0" w:firstLine="0"/>
        <w:jc w:val="both"/>
        <w:rPr>
          <w:rFonts w:eastAsiaTheme="minorEastAsia" w:cs="Arial"/>
        </w:rPr>
      </w:pPr>
    </w:p>
    <w:p w14:paraId="28B3AB6B" w14:textId="359E5F60" w:rsidR="00E91130" w:rsidRPr="005B778F" w:rsidRDefault="00E91130" w:rsidP="00E91130">
      <w:pPr>
        <w:pStyle w:val="Doc-text2"/>
        <w:tabs>
          <w:tab w:val="left" w:pos="340"/>
        </w:tabs>
        <w:ind w:left="0" w:firstLine="0"/>
        <w:jc w:val="both"/>
        <w:rPr>
          <w:rFonts w:cs="Arial"/>
          <w:b/>
        </w:rPr>
      </w:pPr>
      <w:r w:rsidRPr="008A29F1">
        <w:rPr>
          <w:rFonts w:cs="Arial"/>
          <w:b/>
        </w:rPr>
        <w:t xml:space="preserve">Proposal </w:t>
      </w:r>
      <w:r>
        <w:rPr>
          <w:rFonts w:cs="Arial"/>
          <w:b/>
        </w:rPr>
        <w:t xml:space="preserve">2: For CHO with candidate SCG, the execution condition </w:t>
      </w:r>
      <w:r w:rsidR="007C31A2">
        <w:rPr>
          <w:rFonts w:cs="Arial"/>
          <w:b/>
        </w:rPr>
        <w:t>could be</w:t>
      </w:r>
      <w:r>
        <w:rPr>
          <w:rFonts w:cs="Arial"/>
          <w:b/>
        </w:rPr>
        <w:t xml:space="preserve"> associated with </w:t>
      </w:r>
      <w:r w:rsidR="007C31A2">
        <w:rPr>
          <w:rFonts w:cs="Arial"/>
          <w:b/>
        </w:rPr>
        <w:t xml:space="preserve">more one measurement ID(s), where some measurement ID </w:t>
      </w:r>
      <w:r w:rsidR="00C03FD4">
        <w:rPr>
          <w:rFonts w:cs="Arial"/>
          <w:b/>
        </w:rPr>
        <w:t>are</w:t>
      </w:r>
      <w:r w:rsidR="007C31A2">
        <w:rPr>
          <w:rFonts w:cs="Arial"/>
          <w:b/>
        </w:rPr>
        <w:t xml:space="preserve"> linked to candidate PCell and some are linked to candidate PSCell</w:t>
      </w:r>
      <w:r>
        <w:rPr>
          <w:rFonts w:cs="Arial"/>
          <w:b/>
        </w:rPr>
        <w:t>. FFS maximum number of associated measurement IDs.</w:t>
      </w:r>
    </w:p>
    <w:p w14:paraId="1DFAABFB" w14:textId="34A4871D" w:rsidR="000D0C5D" w:rsidRDefault="000D0C5D" w:rsidP="00EF20EF">
      <w:pPr>
        <w:pStyle w:val="Doc-text2"/>
        <w:tabs>
          <w:tab w:val="left" w:pos="340"/>
        </w:tabs>
        <w:ind w:left="0" w:firstLine="0"/>
        <w:jc w:val="both"/>
        <w:rPr>
          <w:rFonts w:eastAsiaTheme="minorEastAsia" w:cs="Arial"/>
        </w:rPr>
      </w:pPr>
    </w:p>
    <w:p w14:paraId="26E02F97" w14:textId="25B67F4A" w:rsidR="000D0C5D" w:rsidRDefault="003176C4" w:rsidP="00EF20EF">
      <w:pPr>
        <w:pStyle w:val="Doc-text2"/>
        <w:tabs>
          <w:tab w:val="left" w:pos="340"/>
        </w:tabs>
        <w:ind w:left="0" w:firstLine="0"/>
        <w:jc w:val="both"/>
        <w:rPr>
          <w:rFonts w:eastAsiaTheme="minorEastAsia" w:cs="Arial"/>
        </w:rPr>
      </w:pPr>
      <w:r>
        <w:rPr>
          <w:rFonts w:eastAsiaTheme="minorEastAsia" w:cs="Arial"/>
        </w:rPr>
        <w:t xml:space="preserve">For the execution command, </w:t>
      </w:r>
      <w:r w:rsidR="00E960D8">
        <w:rPr>
          <w:rFonts w:eastAsiaTheme="minorEastAsia" w:cs="Arial"/>
        </w:rPr>
        <w:t xml:space="preserve">we would like to discuss where to put the candidate target SCG configuration (i.e. whether we need second level container). </w:t>
      </w:r>
      <w:r w:rsidR="00DA0ADC">
        <w:rPr>
          <w:rFonts w:eastAsiaTheme="minorEastAsia" w:cs="Arial"/>
        </w:rPr>
        <w:t>We could have below two different options</w:t>
      </w:r>
    </w:p>
    <w:p w14:paraId="6B719FF1" w14:textId="0EDE5A3C" w:rsidR="00DA0ADC" w:rsidRPr="00A64E62" w:rsidRDefault="00DA0ADC" w:rsidP="00DA0ADC">
      <w:pPr>
        <w:pStyle w:val="Doc-text2"/>
        <w:numPr>
          <w:ilvl w:val="0"/>
          <w:numId w:val="14"/>
        </w:numPr>
        <w:tabs>
          <w:tab w:val="left" w:pos="340"/>
        </w:tabs>
        <w:rPr>
          <w:rFonts w:cs="Arial"/>
          <w:bCs/>
        </w:rPr>
      </w:pPr>
      <w:r w:rsidRPr="00A64E62">
        <w:rPr>
          <w:rFonts w:cs="Arial"/>
          <w:bCs/>
        </w:rPr>
        <w:t>Option 1: Candidate target SCG configuration in CHO execution command (no need second level container)</w:t>
      </w:r>
    </w:p>
    <w:p w14:paraId="084217CC" w14:textId="77777777" w:rsidR="00A64E62" w:rsidRPr="00DA0ADC" w:rsidRDefault="00A64E62" w:rsidP="00A64E62">
      <w:pPr>
        <w:pStyle w:val="Doc-text2"/>
        <w:numPr>
          <w:ilvl w:val="1"/>
          <w:numId w:val="14"/>
        </w:numPr>
        <w:tabs>
          <w:tab w:val="left" w:pos="340"/>
        </w:tabs>
        <w:rPr>
          <w:rFonts w:cs="Arial"/>
          <w:bCs/>
        </w:rPr>
      </w:pPr>
      <w:r w:rsidRPr="00DA0ADC">
        <w:rPr>
          <w:rFonts w:cs="Arial"/>
          <w:bCs/>
        </w:rPr>
        <w:t>Similar to CHO with target SCG</w:t>
      </w:r>
    </w:p>
    <w:p w14:paraId="4E34231C" w14:textId="191C8A6B" w:rsidR="007445C4" w:rsidRDefault="007445C4" w:rsidP="00DA0ADC">
      <w:pPr>
        <w:pStyle w:val="Doc-text2"/>
        <w:numPr>
          <w:ilvl w:val="1"/>
          <w:numId w:val="14"/>
        </w:numPr>
        <w:tabs>
          <w:tab w:val="left" w:pos="340"/>
        </w:tabs>
        <w:rPr>
          <w:rFonts w:cs="Arial"/>
          <w:bCs/>
        </w:rPr>
      </w:pPr>
      <w:r>
        <w:rPr>
          <w:rFonts w:cs="Arial"/>
          <w:bCs/>
        </w:rPr>
        <w:t>Simpler SPEC model but may request multiple CHO execution command (</w:t>
      </w:r>
      <w:r w:rsidR="00A64E62">
        <w:rPr>
          <w:rFonts w:cs="Arial"/>
          <w:bCs/>
        </w:rPr>
        <w:t xml:space="preserve">multiple </w:t>
      </w:r>
      <w:r>
        <w:rPr>
          <w:rFonts w:cs="Arial"/>
          <w:bCs/>
        </w:rPr>
        <w:t>first level container</w:t>
      </w:r>
      <w:r w:rsidR="00AC5031">
        <w:rPr>
          <w:rFonts w:cs="Arial"/>
          <w:bCs/>
        </w:rPr>
        <w:t>s</w:t>
      </w:r>
      <w:r>
        <w:rPr>
          <w:rFonts w:cs="Arial"/>
          <w:bCs/>
        </w:rPr>
        <w:t>)</w:t>
      </w:r>
      <w:r w:rsidR="00A64E62">
        <w:rPr>
          <w:rFonts w:cs="Arial"/>
          <w:bCs/>
        </w:rPr>
        <w:t xml:space="preserve"> for multiple candidate SCGs.</w:t>
      </w:r>
    </w:p>
    <w:p w14:paraId="79F5F465" w14:textId="010293E5" w:rsidR="007863F9" w:rsidRDefault="007863F9" w:rsidP="007863F9">
      <w:pPr>
        <w:pStyle w:val="Doc-text2"/>
        <w:numPr>
          <w:ilvl w:val="2"/>
          <w:numId w:val="14"/>
        </w:numPr>
        <w:tabs>
          <w:tab w:val="left" w:pos="340"/>
        </w:tabs>
        <w:rPr>
          <w:rFonts w:cs="Arial"/>
          <w:bCs/>
        </w:rPr>
      </w:pPr>
      <w:r>
        <w:rPr>
          <w:rFonts w:cs="Arial"/>
          <w:bCs/>
        </w:rPr>
        <w:t>We assume that the execution condition could be simply defined as fulfilling both measurement event in PCell and PSCell (i.e. a simple AND logic)</w:t>
      </w:r>
    </w:p>
    <w:p w14:paraId="653E063C" w14:textId="6599342D" w:rsidR="00DA0ADC" w:rsidRDefault="00DA0ADC" w:rsidP="00DA0ADC">
      <w:pPr>
        <w:pStyle w:val="Doc-text2"/>
        <w:numPr>
          <w:ilvl w:val="0"/>
          <w:numId w:val="14"/>
        </w:numPr>
        <w:tabs>
          <w:tab w:val="left" w:pos="340"/>
        </w:tabs>
        <w:rPr>
          <w:rFonts w:cs="Arial"/>
          <w:bCs/>
        </w:rPr>
      </w:pPr>
      <w:r w:rsidRPr="00A64E62">
        <w:rPr>
          <w:rFonts w:cs="Arial"/>
          <w:bCs/>
        </w:rPr>
        <w:t>Option 2: Candidate target SCG configuration in CPC execution command which is embedded in CHO execution command (second level container)</w:t>
      </w:r>
    </w:p>
    <w:p w14:paraId="2A5D5AF5" w14:textId="77777777" w:rsidR="007863F9" w:rsidRDefault="00AC5031" w:rsidP="00A64E62">
      <w:pPr>
        <w:pStyle w:val="Doc-text2"/>
        <w:numPr>
          <w:ilvl w:val="1"/>
          <w:numId w:val="14"/>
        </w:numPr>
        <w:tabs>
          <w:tab w:val="left" w:pos="340"/>
        </w:tabs>
        <w:rPr>
          <w:rFonts w:cs="Arial"/>
          <w:bCs/>
        </w:rPr>
      </w:pPr>
      <w:r>
        <w:rPr>
          <w:rFonts w:cs="Arial"/>
          <w:bCs/>
        </w:rPr>
        <w:t xml:space="preserve">If the execution command is met, the UE first apply the RRC reconfiguration in first level container (CHO command) and the RRC Reconfiguration in second level </w:t>
      </w:r>
      <w:r w:rsidRPr="00A64E62">
        <w:rPr>
          <w:rFonts w:cs="Arial"/>
          <w:bCs/>
        </w:rPr>
        <w:t>container</w:t>
      </w:r>
      <w:r>
        <w:rPr>
          <w:rFonts w:cs="Arial"/>
          <w:bCs/>
        </w:rPr>
        <w:t xml:space="preserve"> (CPC command)</w:t>
      </w:r>
    </w:p>
    <w:p w14:paraId="5BB1867A" w14:textId="662443BF" w:rsidR="00DA0ADC" w:rsidRDefault="00AC5031" w:rsidP="00DA0ADC">
      <w:pPr>
        <w:pStyle w:val="Doc-text2"/>
        <w:numPr>
          <w:ilvl w:val="1"/>
          <w:numId w:val="14"/>
        </w:numPr>
        <w:tabs>
          <w:tab w:val="left" w:pos="340"/>
        </w:tabs>
        <w:jc w:val="both"/>
        <w:rPr>
          <w:rFonts w:cs="Arial"/>
          <w:bCs/>
        </w:rPr>
      </w:pPr>
      <w:r>
        <w:rPr>
          <w:rFonts w:cs="Arial"/>
          <w:bCs/>
        </w:rPr>
        <w:t>More complicate model. Further</w:t>
      </w:r>
      <w:r w:rsidR="00A64E62" w:rsidRPr="00A64E62">
        <w:rPr>
          <w:rFonts w:cs="Arial"/>
          <w:bCs/>
        </w:rPr>
        <w:t xml:space="preserve"> discussion</w:t>
      </w:r>
      <w:r>
        <w:rPr>
          <w:rFonts w:cs="Arial"/>
          <w:bCs/>
        </w:rPr>
        <w:t xml:space="preserve"> is needed</w:t>
      </w:r>
      <w:r w:rsidR="00A64E62" w:rsidRPr="00A64E62">
        <w:rPr>
          <w:rFonts w:cs="Arial"/>
          <w:bCs/>
        </w:rPr>
        <w:t xml:space="preserve"> but </w:t>
      </w:r>
      <w:r w:rsidR="00A64E62">
        <w:rPr>
          <w:rFonts w:cs="Arial"/>
          <w:bCs/>
        </w:rPr>
        <w:t>could save some signaling overhead</w:t>
      </w:r>
      <w:r>
        <w:rPr>
          <w:rFonts w:cs="Arial"/>
          <w:bCs/>
        </w:rPr>
        <w:t xml:space="preserve"> in case the number of candidate SCGs are large.</w:t>
      </w:r>
    </w:p>
    <w:p w14:paraId="1847D207" w14:textId="7CD0C18D" w:rsidR="007863F9" w:rsidRDefault="007863F9" w:rsidP="007863F9">
      <w:pPr>
        <w:pStyle w:val="Doc-text2"/>
        <w:numPr>
          <w:ilvl w:val="2"/>
          <w:numId w:val="14"/>
        </w:numPr>
        <w:tabs>
          <w:tab w:val="left" w:pos="340"/>
        </w:tabs>
        <w:jc w:val="both"/>
        <w:rPr>
          <w:rFonts w:cs="Arial"/>
          <w:bCs/>
        </w:rPr>
      </w:pPr>
      <w:r>
        <w:rPr>
          <w:rFonts w:cs="Arial"/>
          <w:bCs/>
        </w:rPr>
        <w:t>The execution condition may have to somehow link to the CPC execution command inside the container.</w:t>
      </w:r>
    </w:p>
    <w:p w14:paraId="20F4D16C" w14:textId="77777777" w:rsidR="00094CA2" w:rsidRDefault="00094CA2" w:rsidP="00EF20EF">
      <w:pPr>
        <w:pStyle w:val="Doc-text2"/>
        <w:tabs>
          <w:tab w:val="left" w:pos="340"/>
        </w:tabs>
        <w:ind w:left="0" w:firstLine="0"/>
        <w:jc w:val="both"/>
        <w:rPr>
          <w:rFonts w:eastAsiaTheme="minorEastAsia"/>
        </w:rPr>
      </w:pPr>
    </w:p>
    <w:p w14:paraId="54B89A58" w14:textId="1155EE0D" w:rsidR="00996E6A" w:rsidRDefault="00094CA2" w:rsidP="00EF20EF">
      <w:pPr>
        <w:pStyle w:val="Doc-text2"/>
        <w:tabs>
          <w:tab w:val="left" w:pos="340"/>
        </w:tabs>
        <w:ind w:left="0" w:firstLine="0"/>
        <w:jc w:val="both"/>
        <w:rPr>
          <w:rFonts w:eastAsiaTheme="minorEastAsia"/>
        </w:rPr>
      </w:pPr>
      <w:r>
        <w:rPr>
          <w:rFonts w:eastAsiaTheme="minorEastAsia"/>
        </w:rPr>
        <w:t>We slightly prefer to use option 1 for its simplicity and also the WID indicat</w:t>
      </w:r>
      <w:r w:rsidR="003E5575">
        <w:rPr>
          <w:rFonts w:eastAsiaTheme="minorEastAsia"/>
        </w:rPr>
        <w:t>es</w:t>
      </w:r>
      <w:r>
        <w:rPr>
          <w:rFonts w:eastAsiaTheme="minorEastAsia"/>
        </w:rPr>
        <w:t xml:space="preserve"> to use CHO with target SCG as baseline. However, we are open for discussion.</w:t>
      </w:r>
    </w:p>
    <w:p w14:paraId="7E76E31D" w14:textId="77777777" w:rsidR="00094CA2" w:rsidRDefault="00094CA2" w:rsidP="00EF20EF">
      <w:pPr>
        <w:pStyle w:val="Doc-text2"/>
        <w:tabs>
          <w:tab w:val="left" w:pos="340"/>
        </w:tabs>
        <w:ind w:left="0" w:firstLine="0"/>
        <w:jc w:val="both"/>
        <w:rPr>
          <w:rFonts w:eastAsiaTheme="minorEastAsia"/>
        </w:rPr>
      </w:pPr>
    </w:p>
    <w:p w14:paraId="7F5C537B" w14:textId="38ED85E9" w:rsidR="00634116" w:rsidRPr="0054604A" w:rsidRDefault="00634116" w:rsidP="0054604A">
      <w:pPr>
        <w:pStyle w:val="Doc-text2"/>
        <w:tabs>
          <w:tab w:val="left" w:pos="340"/>
        </w:tabs>
        <w:ind w:left="0" w:firstLine="0"/>
        <w:rPr>
          <w:rFonts w:cs="Arial"/>
          <w:b/>
        </w:rPr>
      </w:pPr>
      <w:r w:rsidRPr="0054604A">
        <w:rPr>
          <w:rFonts w:cs="Arial"/>
          <w:b/>
        </w:rPr>
        <w:t xml:space="preserve">Proposal </w:t>
      </w:r>
      <w:r w:rsidR="00B838F9" w:rsidRPr="0054604A">
        <w:rPr>
          <w:rFonts w:cs="Arial"/>
          <w:b/>
        </w:rPr>
        <w:t>3</w:t>
      </w:r>
      <w:r w:rsidRPr="0054604A">
        <w:rPr>
          <w:rFonts w:cs="Arial"/>
          <w:b/>
        </w:rPr>
        <w:t xml:space="preserve">: </w:t>
      </w:r>
      <w:r w:rsidR="00C03FD4" w:rsidRPr="0054604A">
        <w:rPr>
          <w:rFonts w:cs="Arial"/>
          <w:b/>
        </w:rPr>
        <w:t>RAN2 to discuss the RRC model for CHO with candidate SCG</w:t>
      </w:r>
      <w:r w:rsidR="00DA0ADC" w:rsidRPr="0054604A">
        <w:rPr>
          <w:rFonts w:cs="Arial"/>
          <w:b/>
        </w:rPr>
        <w:t>.</w:t>
      </w:r>
    </w:p>
    <w:p w14:paraId="0619282D" w14:textId="77777777" w:rsidR="00DA0ADC" w:rsidRPr="0054604A" w:rsidRDefault="00C03FD4" w:rsidP="0054604A">
      <w:pPr>
        <w:pStyle w:val="Doc-text2"/>
        <w:numPr>
          <w:ilvl w:val="0"/>
          <w:numId w:val="14"/>
        </w:numPr>
        <w:tabs>
          <w:tab w:val="left" w:pos="340"/>
        </w:tabs>
        <w:rPr>
          <w:rFonts w:cs="Arial"/>
          <w:b/>
        </w:rPr>
      </w:pPr>
      <w:r w:rsidRPr="0054604A">
        <w:rPr>
          <w:rFonts w:cs="Arial"/>
          <w:b/>
        </w:rPr>
        <w:lastRenderedPageBreak/>
        <w:t>Option 1:</w:t>
      </w:r>
      <w:r w:rsidR="00DA0ADC" w:rsidRPr="0054604A">
        <w:rPr>
          <w:rFonts w:cs="Arial"/>
          <w:b/>
        </w:rPr>
        <w:t xml:space="preserve"> Candidate target SCG configuration in CHO execution command (no need second level container)</w:t>
      </w:r>
    </w:p>
    <w:p w14:paraId="7B7CAA1E" w14:textId="67F03B20" w:rsidR="002D3279" w:rsidRPr="0054604A" w:rsidRDefault="00C03FD4" w:rsidP="0054604A">
      <w:pPr>
        <w:pStyle w:val="Doc-text2"/>
        <w:numPr>
          <w:ilvl w:val="0"/>
          <w:numId w:val="14"/>
        </w:numPr>
        <w:tabs>
          <w:tab w:val="left" w:pos="340"/>
        </w:tabs>
        <w:rPr>
          <w:rFonts w:cs="Arial"/>
          <w:b/>
        </w:rPr>
      </w:pPr>
      <w:r w:rsidRPr="0054604A">
        <w:rPr>
          <w:rFonts w:cs="Arial"/>
          <w:b/>
        </w:rPr>
        <w:t>Option 2:</w:t>
      </w:r>
      <w:r w:rsidR="00DA0ADC" w:rsidRPr="0054604A">
        <w:rPr>
          <w:rFonts w:cs="Arial"/>
          <w:b/>
        </w:rPr>
        <w:t xml:space="preserve"> Candidate target SCG configuration in CPC execution command which is embedded in CHO execution command (second level container)</w:t>
      </w:r>
    </w:p>
    <w:p w14:paraId="23CE6CD5" w14:textId="77777777" w:rsidR="002D3279" w:rsidRPr="00596341" w:rsidRDefault="002D3279" w:rsidP="00AC3561">
      <w:pPr>
        <w:pStyle w:val="Doc-text2"/>
        <w:tabs>
          <w:tab w:val="left" w:pos="340"/>
        </w:tabs>
        <w:ind w:left="0" w:firstLine="0"/>
        <w:jc w:val="both"/>
        <w:rPr>
          <w:rFonts w:eastAsia="Times New Roman" w:cs="Arial"/>
          <w:b/>
          <w:szCs w:val="20"/>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14A9105" w:rsidR="00DE28E0" w:rsidRDefault="00DE28E0" w:rsidP="00DE28E0">
      <w:pPr>
        <w:pStyle w:val="Doc-text2"/>
        <w:tabs>
          <w:tab w:val="left" w:pos="340"/>
        </w:tabs>
        <w:ind w:left="0" w:firstLine="0"/>
        <w:jc w:val="both"/>
        <w:rPr>
          <w:b/>
        </w:rPr>
      </w:pPr>
      <w:r>
        <w:rPr>
          <w:rFonts w:cs="Arial"/>
        </w:rPr>
        <w:t>Base</w:t>
      </w:r>
      <w:r w:rsidR="00B22438">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B44B936" w14:textId="77777777" w:rsidR="00E46806" w:rsidRPr="005B778F" w:rsidRDefault="00E46806" w:rsidP="00E46806">
      <w:pPr>
        <w:pStyle w:val="Doc-text2"/>
        <w:tabs>
          <w:tab w:val="left" w:pos="340"/>
        </w:tabs>
        <w:ind w:left="0" w:firstLine="0"/>
        <w:jc w:val="both"/>
        <w:rPr>
          <w:rFonts w:cs="Arial"/>
          <w:b/>
        </w:rPr>
      </w:pPr>
      <w:r w:rsidRPr="008A29F1">
        <w:rPr>
          <w:rFonts w:cs="Arial"/>
          <w:b/>
        </w:rPr>
        <w:t xml:space="preserve">Proposal </w:t>
      </w:r>
      <w:r>
        <w:rPr>
          <w:rFonts w:cs="Arial"/>
          <w:b/>
        </w:rPr>
        <w:t xml:space="preserve">1: For CHO with candidate SCG, the execution condition is associated with MN and/or SN configured measurement ID(s) in current conflagration. The measurement configuration inside CHO or CPC execution command container is NOT used for evaluation. </w:t>
      </w:r>
    </w:p>
    <w:p w14:paraId="616CA204" w14:textId="7B018377" w:rsidR="00862955" w:rsidRDefault="00862955" w:rsidP="00862955">
      <w:pPr>
        <w:pStyle w:val="Doc-text2"/>
        <w:tabs>
          <w:tab w:val="left" w:pos="340"/>
        </w:tabs>
        <w:ind w:left="0" w:firstLine="0"/>
        <w:jc w:val="both"/>
        <w:rPr>
          <w:rFonts w:cs="Arial"/>
          <w:b/>
        </w:rPr>
      </w:pPr>
    </w:p>
    <w:p w14:paraId="76C77C39" w14:textId="77777777" w:rsidR="00E46806" w:rsidRPr="005B778F" w:rsidRDefault="00E46806" w:rsidP="00E46806">
      <w:pPr>
        <w:pStyle w:val="Doc-text2"/>
        <w:tabs>
          <w:tab w:val="left" w:pos="340"/>
        </w:tabs>
        <w:ind w:left="0" w:firstLine="0"/>
        <w:jc w:val="both"/>
        <w:rPr>
          <w:rFonts w:cs="Arial"/>
          <w:b/>
        </w:rPr>
      </w:pPr>
      <w:r w:rsidRPr="008A29F1">
        <w:rPr>
          <w:rFonts w:cs="Arial"/>
          <w:b/>
        </w:rPr>
        <w:t xml:space="preserve">Proposal </w:t>
      </w:r>
      <w:r>
        <w:rPr>
          <w:rFonts w:cs="Arial"/>
          <w:b/>
        </w:rPr>
        <w:t>2: For CHO with candidate SCG, the execution condition could be associated with more one measurement ID(s), where some measurement ID are linked to candidate PCell and some are linked to candidate PSCell. FFS maximum number of associated measurement IDs.</w:t>
      </w:r>
    </w:p>
    <w:p w14:paraId="041D6565" w14:textId="456B00D2" w:rsidR="00E46806" w:rsidRDefault="00E46806" w:rsidP="00862955">
      <w:pPr>
        <w:pStyle w:val="Doc-text2"/>
        <w:tabs>
          <w:tab w:val="left" w:pos="340"/>
        </w:tabs>
        <w:ind w:left="0" w:firstLine="0"/>
        <w:jc w:val="both"/>
        <w:rPr>
          <w:rFonts w:cs="Arial"/>
          <w:b/>
        </w:rPr>
      </w:pPr>
    </w:p>
    <w:p w14:paraId="0F9C7F2E" w14:textId="77777777" w:rsidR="00E46806" w:rsidRPr="0054604A" w:rsidRDefault="00E46806" w:rsidP="00E46806">
      <w:pPr>
        <w:pStyle w:val="Doc-text2"/>
        <w:tabs>
          <w:tab w:val="left" w:pos="340"/>
        </w:tabs>
        <w:ind w:left="0" w:firstLine="0"/>
        <w:rPr>
          <w:rFonts w:cs="Arial"/>
          <w:b/>
        </w:rPr>
      </w:pPr>
      <w:r w:rsidRPr="0054604A">
        <w:rPr>
          <w:rFonts w:cs="Arial"/>
          <w:b/>
        </w:rPr>
        <w:t>Proposal 3: RAN2 to discuss the RRC model for CHO with candidate SCG.</w:t>
      </w:r>
    </w:p>
    <w:p w14:paraId="01C7B98B" w14:textId="77777777" w:rsidR="00E46806" w:rsidRPr="0054604A" w:rsidRDefault="00E46806" w:rsidP="00E46806">
      <w:pPr>
        <w:pStyle w:val="Doc-text2"/>
        <w:numPr>
          <w:ilvl w:val="0"/>
          <w:numId w:val="14"/>
        </w:numPr>
        <w:tabs>
          <w:tab w:val="left" w:pos="340"/>
        </w:tabs>
        <w:rPr>
          <w:rFonts w:cs="Arial"/>
          <w:b/>
        </w:rPr>
      </w:pPr>
      <w:r w:rsidRPr="0054604A">
        <w:rPr>
          <w:rFonts w:cs="Arial"/>
          <w:b/>
        </w:rPr>
        <w:t>Option 1: Candidate target SCG configuration in CHO execution command (no need second level container)</w:t>
      </w:r>
    </w:p>
    <w:p w14:paraId="6625B4F4" w14:textId="77777777" w:rsidR="00E46806" w:rsidRPr="0054604A" w:rsidRDefault="00E46806" w:rsidP="00E46806">
      <w:pPr>
        <w:pStyle w:val="Doc-text2"/>
        <w:numPr>
          <w:ilvl w:val="0"/>
          <w:numId w:val="14"/>
        </w:numPr>
        <w:tabs>
          <w:tab w:val="left" w:pos="340"/>
        </w:tabs>
        <w:rPr>
          <w:rFonts w:cs="Arial"/>
          <w:b/>
        </w:rPr>
      </w:pPr>
      <w:r w:rsidRPr="0054604A">
        <w:rPr>
          <w:rFonts w:cs="Arial"/>
          <w:b/>
        </w:rPr>
        <w:t>Option 2: Candidate target SCG configuration in CPC execution command which is embedded in CHO execution command (second level container)</w:t>
      </w:r>
    </w:p>
    <w:p w14:paraId="350B5A85" w14:textId="77777777" w:rsidR="00E46806" w:rsidRPr="000F646E" w:rsidRDefault="00E46806" w:rsidP="00862955">
      <w:pPr>
        <w:pStyle w:val="Doc-text2"/>
        <w:tabs>
          <w:tab w:val="left" w:pos="340"/>
        </w:tabs>
        <w:ind w:left="0" w:firstLine="0"/>
        <w:jc w:val="both"/>
        <w:rPr>
          <w:rFonts w:cs="Arial"/>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1CC7E988" w14:textId="66486338" w:rsidR="00CD6AFF"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B41D63" w:rsidRPr="00B41D63">
        <w:rPr>
          <w:rFonts w:ascii="Arial" w:hAnsi="Arial" w:cs="Arial"/>
          <w:lang w:eastAsia="ko-KR"/>
        </w:rPr>
        <w:t>RP-222332</w:t>
      </w:r>
      <w:r w:rsidR="001D3C85">
        <w:rPr>
          <w:rFonts w:ascii="Arial" w:hAnsi="Arial" w:cs="Arial"/>
          <w:lang w:eastAsia="ko-KR"/>
        </w:rPr>
        <w:t>, “</w:t>
      </w:r>
      <w:r w:rsidR="001D3C85" w:rsidRPr="001D3C85">
        <w:rPr>
          <w:rFonts w:ascii="Arial" w:hAnsi="Arial" w:cs="Arial"/>
          <w:lang w:eastAsia="ko-KR"/>
        </w:rPr>
        <w:t>Revised WID on Further NR mobility enhancements</w:t>
      </w:r>
      <w:r w:rsidR="001D3C85">
        <w:rPr>
          <w:rFonts w:ascii="Arial" w:hAnsi="Arial" w:cs="Arial"/>
          <w:lang w:eastAsia="ko-KR"/>
        </w:rPr>
        <w:t>”</w:t>
      </w:r>
      <w:r w:rsidR="00707C97">
        <w:rPr>
          <w:rFonts w:ascii="Arial" w:hAnsi="Arial" w:cs="Arial"/>
          <w:lang w:eastAsia="ko-KR"/>
        </w:rPr>
        <w:t>, MediaTek</w:t>
      </w:r>
    </w:p>
    <w:p w14:paraId="483FD7D9" w14:textId="29682D66" w:rsidR="00CD6AFF" w:rsidRDefault="00CD6AFF" w:rsidP="00846B3D">
      <w:pPr>
        <w:spacing w:after="0"/>
        <w:rPr>
          <w:rFonts w:ascii="Arial" w:hAnsi="Arial" w:cs="Arial"/>
          <w:lang w:eastAsia="ko-KR"/>
        </w:rPr>
      </w:pPr>
    </w:p>
    <w:p w14:paraId="4DC53C51" w14:textId="48CDCF01" w:rsidR="00846B3D" w:rsidRDefault="007445C4" w:rsidP="00846B3D">
      <w:pPr>
        <w:spacing w:after="0"/>
        <w:rPr>
          <w:rFonts w:ascii="Arial" w:hAnsi="Arial" w:cs="Arial"/>
          <w:lang w:eastAsia="ko-KR"/>
        </w:rPr>
        <w:sectPr w:rsidR="00846B3D" w:rsidSect="0007478B">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pPr>
      <w:r>
        <w:rPr>
          <w:rFonts w:ascii="Arial" w:hAnsi="Arial" w:cs="Arial"/>
          <w:lang w:eastAsia="ko-KR"/>
        </w:rPr>
        <w:t xml:space="preserve"> </w:t>
      </w:r>
    </w:p>
    <w:p w14:paraId="1CA25D7A" w14:textId="229BCAF1" w:rsidR="00846B3D" w:rsidRDefault="00846B3D" w:rsidP="00846B3D">
      <w:pPr>
        <w:spacing w:after="0"/>
        <w:rPr>
          <w:rFonts w:ascii="Arial" w:hAnsi="Arial" w:cs="Arial"/>
          <w:lang w:eastAsia="ko-KR"/>
        </w:rPr>
      </w:pPr>
    </w:p>
    <w:p w14:paraId="09439E0C" w14:textId="20468BF6" w:rsidR="00846B3D" w:rsidRDefault="00CD6AFF" w:rsidP="00846B3D">
      <w:pPr>
        <w:pStyle w:val="Heading1"/>
        <w:pBdr>
          <w:top w:val="single" w:sz="12" w:space="0" w:color="auto"/>
        </w:pBdr>
        <w:rPr>
          <w:lang w:val="en-US" w:eastAsia="ko-KR"/>
        </w:rPr>
      </w:pPr>
      <w:r>
        <w:rPr>
          <w:lang w:val="en-US" w:eastAsia="ko-KR"/>
        </w:rPr>
        <w:t xml:space="preserve">Annex: </w:t>
      </w:r>
      <w:r w:rsidR="00846B3D">
        <w:rPr>
          <w:lang w:val="en-US" w:eastAsia="ko-KR"/>
        </w:rPr>
        <w:t>Limitation on second-level conditional reconfiguration</w:t>
      </w:r>
    </w:p>
    <w:p w14:paraId="4D741024" w14:textId="77777777" w:rsidR="00941ADC" w:rsidRPr="00941ADC" w:rsidRDefault="00941ADC" w:rsidP="00941ADC">
      <w:pPr>
        <w:rPr>
          <w:lang w:val="en-US" w:eastAsia="ko-KR"/>
        </w:rPr>
      </w:pPr>
    </w:p>
    <w:tbl>
      <w:tblPr>
        <w:tblW w:w="102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201"/>
      </w:tblGrid>
      <w:tr w:rsidR="00846B3D" w:rsidRPr="00740BCD" w14:paraId="2955DC6F" w14:textId="77777777" w:rsidTr="001339C4">
        <w:trPr>
          <w:cantSplit/>
          <w:tblHeader/>
        </w:trPr>
        <w:tc>
          <w:tcPr>
            <w:tcW w:w="10201" w:type="dxa"/>
            <w:tcBorders>
              <w:top w:val="single" w:sz="4" w:space="0" w:color="808080"/>
              <w:left w:val="single" w:sz="4" w:space="0" w:color="808080"/>
              <w:bottom w:val="single" w:sz="4" w:space="0" w:color="808080"/>
              <w:right w:val="single" w:sz="4" w:space="0" w:color="808080"/>
            </w:tcBorders>
            <w:hideMark/>
          </w:tcPr>
          <w:p w14:paraId="0212E132" w14:textId="77777777" w:rsidR="00846B3D" w:rsidRPr="00740BCD" w:rsidRDefault="00846B3D" w:rsidP="001339C4">
            <w:pPr>
              <w:pStyle w:val="TAH"/>
              <w:rPr>
                <w:lang w:eastAsia="en-GB"/>
              </w:rPr>
            </w:pPr>
            <w:r w:rsidRPr="00740BCD">
              <w:rPr>
                <w:i/>
                <w:noProof/>
                <w:lang w:eastAsia="en-GB"/>
              </w:rPr>
              <w:t xml:space="preserve">CondReconfigToAddMod </w:t>
            </w:r>
            <w:r w:rsidRPr="00740BCD">
              <w:rPr>
                <w:iCs/>
                <w:noProof/>
                <w:lang w:eastAsia="en-GB"/>
              </w:rPr>
              <w:t>field descriptions</w:t>
            </w:r>
          </w:p>
        </w:tc>
      </w:tr>
      <w:tr w:rsidR="00846B3D" w:rsidRPr="00740BCD" w14:paraId="0A795BD5" w14:textId="77777777" w:rsidTr="001339C4">
        <w:trPr>
          <w:cantSplit/>
        </w:trPr>
        <w:tc>
          <w:tcPr>
            <w:tcW w:w="10201" w:type="dxa"/>
            <w:tcBorders>
              <w:top w:val="single" w:sz="4" w:space="0" w:color="808080"/>
              <w:left w:val="single" w:sz="4" w:space="0" w:color="808080"/>
              <w:bottom w:val="single" w:sz="4" w:space="0" w:color="808080"/>
              <w:right w:val="single" w:sz="4" w:space="0" w:color="808080"/>
            </w:tcBorders>
            <w:hideMark/>
          </w:tcPr>
          <w:p w14:paraId="5DF65AAD" w14:textId="77777777" w:rsidR="00846B3D" w:rsidRPr="00740BCD" w:rsidRDefault="00846B3D" w:rsidP="001339C4">
            <w:pPr>
              <w:pStyle w:val="TAL"/>
              <w:rPr>
                <w:lang w:eastAsia="sv-SE"/>
              </w:rPr>
            </w:pPr>
            <w:r w:rsidRPr="00740BCD">
              <w:rPr>
                <w:b/>
                <w:bCs/>
                <w:i/>
                <w:noProof/>
                <w:lang w:eastAsia="en-GB"/>
              </w:rPr>
              <w:t>condRRCReconfig</w:t>
            </w:r>
          </w:p>
          <w:p w14:paraId="4F019336" w14:textId="77777777" w:rsidR="00846B3D" w:rsidRPr="00740BCD" w:rsidRDefault="00846B3D" w:rsidP="001339C4">
            <w:pPr>
              <w:pStyle w:val="TAL"/>
              <w:rPr>
                <w:b/>
                <w:bCs/>
                <w:i/>
                <w:noProof/>
                <w:lang w:eastAsia="en-GB"/>
              </w:rPr>
            </w:pPr>
            <w:r w:rsidRPr="00740BCD">
              <w:rPr>
                <w:lang w:eastAsia="sv-SE"/>
              </w:rPr>
              <w:t xml:space="preserve">The </w:t>
            </w:r>
            <w:r w:rsidRPr="00740BCD">
              <w:rPr>
                <w:i/>
                <w:lang w:eastAsia="sv-SE"/>
              </w:rPr>
              <w:t>RRCReconfiguration</w:t>
            </w:r>
            <w:r w:rsidRPr="00740BCD">
              <w:rPr>
                <w:lang w:eastAsia="sv-SE"/>
              </w:rPr>
              <w:t xml:space="preserve"> message to be applied when the condition(s) are fulfilled. </w:t>
            </w:r>
            <w:r w:rsidRPr="00740BCD">
              <w:t xml:space="preserve">The </w:t>
            </w:r>
            <w:r w:rsidRPr="00740BCD">
              <w:rPr>
                <w:i/>
              </w:rPr>
              <w:t>RRCReconfiguration</w:t>
            </w:r>
            <w:r w:rsidRPr="00740BCD">
              <w:t xml:space="preserve"> message contained in </w:t>
            </w:r>
            <w:r w:rsidRPr="00740BCD">
              <w:rPr>
                <w:i/>
                <w:iCs/>
              </w:rPr>
              <w:t>condRRCReconfig</w:t>
            </w:r>
            <w:r w:rsidRPr="00740BCD">
              <w:t xml:space="preserve"> </w:t>
            </w:r>
            <w:r w:rsidRPr="00996E6A">
              <w:rPr>
                <w:highlight w:val="yellow"/>
              </w:rPr>
              <w:t xml:space="preserve">cannot contain the field </w:t>
            </w:r>
            <w:r w:rsidRPr="00996E6A">
              <w:rPr>
                <w:i/>
                <w:iCs/>
                <w:highlight w:val="yellow"/>
              </w:rPr>
              <w:t>conditionalReconfiguration</w:t>
            </w:r>
            <w:r w:rsidRPr="00740BCD">
              <w:rPr>
                <w:szCs w:val="18"/>
              </w:rPr>
              <w:t xml:space="preserve"> </w:t>
            </w:r>
            <w:r>
              <w:rPr>
                <w:szCs w:val="18"/>
              </w:rPr>
              <w:t xml:space="preserve">or </w:t>
            </w:r>
            <w:r w:rsidRPr="00740BCD">
              <w:rPr>
                <w:szCs w:val="18"/>
              </w:rPr>
              <w:t>the field</w:t>
            </w:r>
            <w:r w:rsidRPr="00740BCD">
              <w:rPr>
                <w:i/>
                <w:iCs/>
                <w:szCs w:val="18"/>
              </w:rPr>
              <w:t xml:space="preserve"> daps-Config</w:t>
            </w:r>
            <w:r w:rsidRPr="00740BCD">
              <w:t>.</w:t>
            </w:r>
            <w:r>
              <w:rPr>
                <w:iCs/>
              </w:rPr>
              <w:t xml:space="preserve"> For CPA and for CPC, the </w:t>
            </w:r>
            <w:r>
              <w:rPr>
                <w:i/>
                <w:iCs/>
              </w:rPr>
              <w:t>RRCReconfiguration</w:t>
            </w:r>
            <w:r>
              <w:rPr>
                <w:iCs/>
              </w:rPr>
              <w:t xml:space="preserve"> message contained in </w:t>
            </w:r>
            <w:r>
              <w:rPr>
                <w:i/>
                <w:iCs/>
              </w:rPr>
              <w:t>condRRCReconfig</w:t>
            </w:r>
            <w:r>
              <w:rPr>
                <w:iCs/>
              </w:rPr>
              <w:t xml:space="preserve"> cannot contain the field </w:t>
            </w:r>
            <w:r>
              <w:rPr>
                <w:i/>
                <w:iCs/>
              </w:rPr>
              <w:t>scg-State</w:t>
            </w:r>
            <w:r>
              <w:rPr>
                <w:iCs/>
              </w:rPr>
              <w:t>.</w:t>
            </w:r>
          </w:p>
        </w:tc>
      </w:tr>
    </w:tbl>
    <w:p w14:paraId="53972D61" w14:textId="77777777" w:rsidR="00CD6AFF" w:rsidRDefault="00CD6AFF" w:rsidP="00CD6AFF">
      <w:pPr>
        <w:pStyle w:val="B1"/>
        <w:ind w:left="0" w:firstLine="0"/>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26A74" w14:textId="77777777" w:rsidR="007C65C6" w:rsidRDefault="007C65C6">
      <w:r>
        <w:separator/>
      </w:r>
    </w:p>
  </w:endnote>
  <w:endnote w:type="continuationSeparator" w:id="0">
    <w:p w14:paraId="79F433BB" w14:textId="77777777" w:rsidR="007C65C6" w:rsidRDefault="007C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53BD" w14:textId="77777777" w:rsidR="00601F3E" w:rsidRDefault="00601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8EC25" w14:textId="77777777" w:rsidR="00601F3E" w:rsidRDefault="00601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DE63" w14:textId="77777777" w:rsidR="00601F3E" w:rsidRDefault="00601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372F9" w14:textId="77777777" w:rsidR="007C65C6" w:rsidRDefault="007C65C6">
      <w:r>
        <w:separator/>
      </w:r>
    </w:p>
  </w:footnote>
  <w:footnote w:type="continuationSeparator" w:id="0">
    <w:p w14:paraId="7A1A07C3" w14:textId="77777777" w:rsidR="007C65C6" w:rsidRDefault="007C6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4B8F" w14:textId="77777777" w:rsidR="00601F3E" w:rsidRDefault="00601F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E61B" w14:textId="77777777" w:rsidR="00601F3E" w:rsidRDefault="00601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86E7C" w14:textId="77777777" w:rsidR="00601F3E" w:rsidRDefault="00601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3ED7"/>
    <w:multiLevelType w:val="hybridMultilevel"/>
    <w:tmpl w:val="DCD2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78172A5"/>
    <w:multiLevelType w:val="hybridMultilevel"/>
    <w:tmpl w:val="D73A8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B726BD"/>
    <w:multiLevelType w:val="hybridMultilevel"/>
    <w:tmpl w:val="D2C8F9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403C4"/>
    <w:multiLevelType w:val="hybridMultilevel"/>
    <w:tmpl w:val="0DD035B8"/>
    <w:lvl w:ilvl="0" w:tplc="5A5615A8">
      <w:start w:val="4"/>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EC6E34"/>
    <w:multiLevelType w:val="hybridMultilevel"/>
    <w:tmpl w:val="41AA7F5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4"/>
  </w:num>
  <w:num w:numId="3">
    <w:abstractNumId w:val="6"/>
  </w:num>
  <w:num w:numId="4">
    <w:abstractNumId w:val="9"/>
  </w:num>
  <w:num w:numId="5">
    <w:abstractNumId w:val="12"/>
  </w:num>
  <w:num w:numId="6">
    <w:abstractNumId w:val="8"/>
  </w:num>
  <w:num w:numId="7">
    <w:abstractNumId w:val="1"/>
  </w:num>
  <w:num w:numId="8">
    <w:abstractNumId w:val="11"/>
  </w:num>
  <w:num w:numId="9">
    <w:abstractNumId w:val="7"/>
  </w:num>
  <w:num w:numId="10">
    <w:abstractNumId w:val="5"/>
  </w:num>
  <w:num w:numId="11">
    <w:abstractNumId w:val="12"/>
  </w:num>
  <w:num w:numId="12">
    <w:abstractNumId w:val="10"/>
  </w:num>
  <w:num w:numId="13">
    <w:abstractNumId w:val="0"/>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2DD7"/>
    <w:rsid w:val="000039DB"/>
    <w:rsid w:val="00003B68"/>
    <w:rsid w:val="00004632"/>
    <w:rsid w:val="00004859"/>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2E4B"/>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4A"/>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78B"/>
    <w:rsid w:val="00075128"/>
    <w:rsid w:val="000758A5"/>
    <w:rsid w:val="00075F67"/>
    <w:rsid w:val="00076D65"/>
    <w:rsid w:val="00077746"/>
    <w:rsid w:val="0008019C"/>
    <w:rsid w:val="00080B67"/>
    <w:rsid w:val="00081385"/>
    <w:rsid w:val="0008245F"/>
    <w:rsid w:val="000840E2"/>
    <w:rsid w:val="00084399"/>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4CA2"/>
    <w:rsid w:val="00095608"/>
    <w:rsid w:val="0009580B"/>
    <w:rsid w:val="00096800"/>
    <w:rsid w:val="00096CA7"/>
    <w:rsid w:val="000970D2"/>
    <w:rsid w:val="00097526"/>
    <w:rsid w:val="000A04CC"/>
    <w:rsid w:val="000A0924"/>
    <w:rsid w:val="000A114C"/>
    <w:rsid w:val="000A2211"/>
    <w:rsid w:val="000A25E2"/>
    <w:rsid w:val="000A27AC"/>
    <w:rsid w:val="000A2BA4"/>
    <w:rsid w:val="000A4BEF"/>
    <w:rsid w:val="000A4FD5"/>
    <w:rsid w:val="000A578F"/>
    <w:rsid w:val="000A763C"/>
    <w:rsid w:val="000A799D"/>
    <w:rsid w:val="000B03E6"/>
    <w:rsid w:val="000B163A"/>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43C"/>
    <w:rsid w:val="000C5C9F"/>
    <w:rsid w:val="000C6598"/>
    <w:rsid w:val="000C6BFC"/>
    <w:rsid w:val="000C6E8D"/>
    <w:rsid w:val="000C7189"/>
    <w:rsid w:val="000C7C43"/>
    <w:rsid w:val="000D0AA6"/>
    <w:rsid w:val="000D0C5D"/>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98D"/>
    <w:rsid w:val="000E4A7B"/>
    <w:rsid w:val="000E5012"/>
    <w:rsid w:val="000E576C"/>
    <w:rsid w:val="000E6C3D"/>
    <w:rsid w:val="000F0135"/>
    <w:rsid w:val="000F0675"/>
    <w:rsid w:val="000F093E"/>
    <w:rsid w:val="000F0A7F"/>
    <w:rsid w:val="000F1B05"/>
    <w:rsid w:val="000F219A"/>
    <w:rsid w:val="000F2FFF"/>
    <w:rsid w:val="000F339D"/>
    <w:rsid w:val="000F411B"/>
    <w:rsid w:val="000F42A7"/>
    <w:rsid w:val="000F467F"/>
    <w:rsid w:val="000F4EC7"/>
    <w:rsid w:val="000F51F6"/>
    <w:rsid w:val="000F53AA"/>
    <w:rsid w:val="000F58F6"/>
    <w:rsid w:val="000F5DEC"/>
    <w:rsid w:val="000F646E"/>
    <w:rsid w:val="000F6927"/>
    <w:rsid w:val="000F7C88"/>
    <w:rsid w:val="0010160B"/>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09DD"/>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68F"/>
    <w:rsid w:val="00131DAB"/>
    <w:rsid w:val="00131DF4"/>
    <w:rsid w:val="0013385F"/>
    <w:rsid w:val="00134D49"/>
    <w:rsid w:val="00135CB5"/>
    <w:rsid w:val="00136A8A"/>
    <w:rsid w:val="001377DB"/>
    <w:rsid w:val="00137D8D"/>
    <w:rsid w:val="00140849"/>
    <w:rsid w:val="001408FC"/>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E0"/>
    <w:rsid w:val="00162F93"/>
    <w:rsid w:val="00163241"/>
    <w:rsid w:val="0016427F"/>
    <w:rsid w:val="00165CDA"/>
    <w:rsid w:val="00165EE5"/>
    <w:rsid w:val="0016697A"/>
    <w:rsid w:val="00167588"/>
    <w:rsid w:val="00167FC4"/>
    <w:rsid w:val="0017209C"/>
    <w:rsid w:val="00172CB7"/>
    <w:rsid w:val="00172F10"/>
    <w:rsid w:val="0017303A"/>
    <w:rsid w:val="00173344"/>
    <w:rsid w:val="00173394"/>
    <w:rsid w:val="00174433"/>
    <w:rsid w:val="00175119"/>
    <w:rsid w:val="00175528"/>
    <w:rsid w:val="001757E5"/>
    <w:rsid w:val="00175C44"/>
    <w:rsid w:val="00176899"/>
    <w:rsid w:val="00176D07"/>
    <w:rsid w:val="00177CD7"/>
    <w:rsid w:val="0018056E"/>
    <w:rsid w:val="001820EE"/>
    <w:rsid w:val="001830D4"/>
    <w:rsid w:val="00183903"/>
    <w:rsid w:val="00183E20"/>
    <w:rsid w:val="00184151"/>
    <w:rsid w:val="001848AF"/>
    <w:rsid w:val="00184D44"/>
    <w:rsid w:val="00184F44"/>
    <w:rsid w:val="00185AA3"/>
    <w:rsid w:val="00186027"/>
    <w:rsid w:val="001861C3"/>
    <w:rsid w:val="001862B8"/>
    <w:rsid w:val="00186E58"/>
    <w:rsid w:val="00186F82"/>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144"/>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2C3"/>
    <w:rsid w:val="001C319F"/>
    <w:rsid w:val="001C38B1"/>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3C85"/>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82"/>
    <w:rsid w:val="001F56F1"/>
    <w:rsid w:val="001F5C43"/>
    <w:rsid w:val="001F63E0"/>
    <w:rsid w:val="001F6508"/>
    <w:rsid w:val="001F67A2"/>
    <w:rsid w:val="001F7559"/>
    <w:rsid w:val="001F7C6C"/>
    <w:rsid w:val="002000A7"/>
    <w:rsid w:val="00200246"/>
    <w:rsid w:val="00200270"/>
    <w:rsid w:val="0020113E"/>
    <w:rsid w:val="0020265E"/>
    <w:rsid w:val="002030CF"/>
    <w:rsid w:val="00203ECF"/>
    <w:rsid w:val="00203F3C"/>
    <w:rsid w:val="00204404"/>
    <w:rsid w:val="00204ACF"/>
    <w:rsid w:val="00205AD4"/>
    <w:rsid w:val="00205FDF"/>
    <w:rsid w:val="002063D7"/>
    <w:rsid w:val="00206522"/>
    <w:rsid w:val="00206547"/>
    <w:rsid w:val="002065F0"/>
    <w:rsid w:val="00206F45"/>
    <w:rsid w:val="0020763D"/>
    <w:rsid w:val="00207A5B"/>
    <w:rsid w:val="002105D7"/>
    <w:rsid w:val="00211BC8"/>
    <w:rsid w:val="00211D8E"/>
    <w:rsid w:val="0021264F"/>
    <w:rsid w:val="00212C42"/>
    <w:rsid w:val="0021307E"/>
    <w:rsid w:val="002135F1"/>
    <w:rsid w:val="00213889"/>
    <w:rsid w:val="00213B98"/>
    <w:rsid w:val="002141FB"/>
    <w:rsid w:val="00214431"/>
    <w:rsid w:val="0021496E"/>
    <w:rsid w:val="00215043"/>
    <w:rsid w:val="0021549E"/>
    <w:rsid w:val="00215655"/>
    <w:rsid w:val="00215BF1"/>
    <w:rsid w:val="00215C93"/>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74D4"/>
    <w:rsid w:val="002402A7"/>
    <w:rsid w:val="00241187"/>
    <w:rsid w:val="002412AD"/>
    <w:rsid w:val="002422F3"/>
    <w:rsid w:val="00242C69"/>
    <w:rsid w:val="00243F66"/>
    <w:rsid w:val="002446BD"/>
    <w:rsid w:val="0024499A"/>
    <w:rsid w:val="00244CE9"/>
    <w:rsid w:val="002458B2"/>
    <w:rsid w:val="00245C83"/>
    <w:rsid w:val="002460C7"/>
    <w:rsid w:val="00246213"/>
    <w:rsid w:val="00246693"/>
    <w:rsid w:val="00246EED"/>
    <w:rsid w:val="00250468"/>
    <w:rsid w:val="00250C5B"/>
    <w:rsid w:val="00250CCE"/>
    <w:rsid w:val="00251205"/>
    <w:rsid w:val="00251AF4"/>
    <w:rsid w:val="00251BB1"/>
    <w:rsid w:val="00252368"/>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09B"/>
    <w:rsid w:val="002A6239"/>
    <w:rsid w:val="002A7EDA"/>
    <w:rsid w:val="002B0388"/>
    <w:rsid w:val="002B0D14"/>
    <w:rsid w:val="002B1F9F"/>
    <w:rsid w:val="002B24DC"/>
    <w:rsid w:val="002B34B2"/>
    <w:rsid w:val="002B363A"/>
    <w:rsid w:val="002B4CB7"/>
    <w:rsid w:val="002B5097"/>
    <w:rsid w:val="002B5399"/>
    <w:rsid w:val="002B6AF2"/>
    <w:rsid w:val="002B6F66"/>
    <w:rsid w:val="002B6F8F"/>
    <w:rsid w:val="002B711A"/>
    <w:rsid w:val="002B72B3"/>
    <w:rsid w:val="002B7F31"/>
    <w:rsid w:val="002C01B6"/>
    <w:rsid w:val="002C01C2"/>
    <w:rsid w:val="002C0558"/>
    <w:rsid w:val="002C0570"/>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279"/>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523"/>
    <w:rsid w:val="00304FA9"/>
    <w:rsid w:val="0030580E"/>
    <w:rsid w:val="0030786C"/>
    <w:rsid w:val="00310108"/>
    <w:rsid w:val="0031072A"/>
    <w:rsid w:val="00310796"/>
    <w:rsid w:val="00310CDA"/>
    <w:rsid w:val="00310E33"/>
    <w:rsid w:val="003111C8"/>
    <w:rsid w:val="003118A6"/>
    <w:rsid w:val="00311A26"/>
    <w:rsid w:val="003120B5"/>
    <w:rsid w:val="0031313D"/>
    <w:rsid w:val="003134E9"/>
    <w:rsid w:val="003137B4"/>
    <w:rsid w:val="00313F90"/>
    <w:rsid w:val="00314285"/>
    <w:rsid w:val="003143AA"/>
    <w:rsid w:val="003158DE"/>
    <w:rsid w:val="00316B20"/>
    <w:rsid w:val="003176AE"/>
    <w:rsid w:val="003176C4"/>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A6"/>
    <w:rsid w:val="003358FA"/>
    <w:rsid w:val="00335F83"/>
    <w:rsid w:val="003364BD"/>
    <w:rsid w:val="003374C7"/>
    <w:rsid w:val="0034041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6F32"/>
    <w:rsid w:val="0036039F"/>
    <w:rsid w:val="003606F5"/>
    <w:rsid w:val="00360916"/>
    <w:rsid w:val="0036262E"/>
    <w:rsid w:val="00362EE8"/>
    <w:rsid w:val="00363051"/>
    <w:rsid w:val="00363B98"/>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AF5"/>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3AE0"/>
    <w:rsid w:val="00384810"/>
    <w:rsid w:val="00384817"/>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1E72"/>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3F8"/>
    <w:rsid w:val="003D5948"/>
    <w:rsid w:val="003D5A11"/>
    <w:rsid w:val="003D63C2"/>
    <w:rsid w:val="003D6453"/>
    <w:rsid w:val="003D654B"/>
    <w:rsid w:val="003D66AF"/>
    <w:rsid w:val="003D675F"/>
    <w:rsid w:val="003D7FA6"/>
    <w:rsid w:val="003E036F"/>
    <w:rsid w:val="003E0919"/>
    <w:rsid w:val="003E0C4A"/>
    <w:rsid w:val="003E17CA"/>
    <w:rsid w:val="003E1898"/>
    <w:rsid w:val="003E1DD2"/>
    <w:rsid w:val="003E23B0"/>
    <w:rsid w:val="003E2C17"/>
    <w:rsid w:val="003E32B2"/>
    <w:rsid w:val="003E3909"/>
    <w:rsid w:val="003E3AD6"/>
    <w:rsid w:val="003E3F98"/>
    <w:rsid w:val="003E435E"/>
    <w:rsid w:val="003E490D"/>
    <w:rsid w:val="003E5575"/>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4108"/>
    <w:rsid w:val="00424C72"/>
    <w:rsid w:val="00424EC4"/>
    <w:rsid w:val="00425162"/>
    <w:rsid w:val="0042548D"/>
    <w:rsid w:val="00425DF5"/>
    <w:rsid w:val="00425EC2"/>
    <w:rsid w:val="0042609B"/>
    <w:rsid w:val="004262F6"/>
    <w:rsid w:val="00426C33"/>
    <w:rsid w:val="0042719A"/>
    <w:rsid w:val="0042738B"/>
    <w:rsid w:val="0042773E"/>
    <w:rsid w:val="00427BA2"/>
    <w:rsid w:val="00431A0E"/>
    <w:rsid w:val="00431C59"/>
    <w:rsid w:val="0043200D"/>
    <w:rsid w:val="0043454C"/>
    <w:rsid w:val="0043576A"/>
    <w:rsid w:val="004371D8"/>
    <w:rsid w:val="004406BC"/>
    <w:rsid w:val="004423FA"/>
    <w:rsid w:val="004435E2"/>
    <w:rsid w:val="00444939"/>
    <w:rsid w:val="00444E7E"/>
    <w:rsid w:val="00446A61"/>
    <w:rsid w:val="00446BC2"/>
    <w:rsid w:val="00447317"/>
    <w:rsid w:val="00447436"/>
    <w:rsid w:val="00450FCD"/>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2DB"/>
    <w:rsid w:val="00474D10"/>
    <w:rsid w:val="00474FAB"/>
    <w:rsid w:val="004753B6"/>
    <w:rsid w:val="0047564D"/>
    <w:rsid w:val="00475AC3"/>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776"/>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3D"/>
    <w:rsid w:val="004B1DE1"/>
    <w:rsid w:val="004B253E"/>
    <w:rsid w:val="004B3131"/>
    <w:rsid w:val="004B55FC"/>
    <w:rsid w:val="004B66E4"/>
    <w:rsid w:val="004B7396"/>
    <w:rsid w:val="004B7431"/>
    <w:rsid w:val="004B773B"/>
    <w:rsid w:val="004B7810"/>
    <w:rsid w:val="004B7BB4"/>
    <w:rsid w:val="004C08D5"/>
    <w:rsid w:val="004C1035"/>
    <w:rsid w:val="004C18D2"/>
    <w:rsid w:val="004C19F0"/>
    <w:rsid w:val="004C2583"/>
    <w:rsid w:val="004C2FD4"/>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8D9"/>
    <w:rsid w:val="004E0961"/>
    <w:rsid w:val="004E1201"/>
    <w:rsid w:val="004E18EC"/>
    <w:rsid w:val="004E23D5"/>
    <w:rsid w:val="004E2A9D"/>
    <w:rsid w:val="004E3C84"/>
    <w:rsid w:val="004E62E9"/>
    <w:rsid w:val="004F0227"/>
    <w:rsid w:val="004F0DA0"/>
    <w:rsid w:val="004F153C"/>
    <w:rsid w:val="004F191A"/>
    <w:rsid w:val="004F216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8A5"/>
    <w:rsid w:val="00502B37"/>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B18"/>
    <w:rsid w:val="00540F93"/>
    <w:rsid w:val="0054171E"/>
    <w:rsid w:val="005418DB"/>
    <w:rsid w:val="00541C57"/>
    <w:rsid w:val="00542904"/>
    <w:rsid w:val="00542A72"/>
    <w:rsid w:val="0054336B"/>
    <w:rsid w:val="00543D4E"/>
    <w:rsid w:val="0054604A"/>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40C"/>
    <w:rsid w:val="00570CF2"/>
    <w:rsid w:val="00571C87"/>
    <w:rsid w:val="00571DB2"/>
    <w:rsid w:val="00572575"/>
    <w:rsid w:val="00573218"/>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341"/>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865"/>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78F"/>
    <w:rsid w:val="005C088D"/>
    <w:rsid w:val="005C08C6"/>
    <w:rsid w:val="005C0A93"/>
    <w:rsid w:val="005C0C68"/>
    <w:rsid w:val="005C1058"/>
    <w:rsid w:val="005C1199"/>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50E"/>
    <w:rsid w:val="005C6F6A"/>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870"/>
    <w:rsid w:val="005E2B30"/>
    <w:rsid w:val="005E2C44"/>
    <w:rsid w:val="005E2E00"/>
    <w:rsid w:val="005E2E97"/>
    <w:rsid w:val="005E3827"/>
    <w:rsid w:val="005E3BCE"/>
    <w:rsid w:val="005E3DEB"/>
    <w:rsid w:val="005E4072"/>
    <w:rsid w:val="005E4B01"/>
    <w:rsid w:val="005E4DBE"/>
    <w:rsid w:val="005E554F"/>
    <w:rsid w:val="005E5C37"/>
    <w:rsid w:val="005E70F4"/>
    <w:rsid w:val="005F0898"/>
    <w:rsid w:val="005F0B6C"/>
    <w:rsid w:val="005F138D"/>
    <w:rsid w:val="005F1A24"/>
    <w:rsid w:val="005F1CB7"/>
    <w:rsid w:val="005F22FF"/>
    <w:rsid w:val="005F292B"/>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1F3E"/>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60C6"/>
    <w:rsid w:val="006174BE"/>
    <w:rsid w:val="006202B1"/>
    <w:rsid w:val="006210F8"/>
    <w:rsid w:val="006214DC"/>
    <w:rsid w:val="006215FC"/>
    <w:rsid w:val="00622951"/>
    <w:rsid w:val="006232F8"/>
    <w:rsid w:val="00623BE2"/>
    <w:rsid w:val="00623C49"/>
    <w:rsid w:val="0062404D"/>
    <w:rsid w:val="0062426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116"/>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983"/>
    <w:rsid w:val="00662ED6"/>
    <w:rsid w:val="0066329A"/>
    <w:rsid w:val="00663ADF"/>
    <w:rsid w:val="006642D9"/>
    <w:rsid w:val="006647D0"/>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77463"/>
    <w:rsid w:val="00680B1E"/>
    <w:rsid w:val="00680B5C"/>
    <w:rsid w:val="00681403"/>
    <w:rsid w:val="00681A7C"/>
    <w:rsid w:val="006823D5"/>
    <w:rsid w:val="00684096"/>
    <w:rsid w:val="0068436F"/>
    <w:rsid w:val="00684866"/>
    <w:rsid w:val="00684F33"/>
    <w:rsid w:val="00685318"/>
    <w:rsid w:val="0068531F"/>
    <w:rsid w:val="00685EF9"/>
    <w:rsid w:val="00686208"/>
    <w:rsid w:val="00687314"/>
    <w:rsid w:val="00687324"/>
    <w:rsid w:val="0068797A"/>
    <w:rsid w:val="00687FD6"/>
    <w:rsid w:val="00690277"/>
    <w:rsid w:val="0069085C"/>
    <w:rsid w:val="00690B96"/>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8AE"/>
    <w:rsid w:val="006B19ED"/>
    <w:rsid w:val="006B2981"/>
    <w:rsid w:val="006B3F88"/>
    <w:rsid w:val="006B42E1"/>
    <w:rsid w:val="006B577A"/>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C96"/>
    <w:rsid w:val="00703DB1"/>
    <w:rsid w:val="00704D2A"/>
    <w:rsid w:val="00705077"/>
    <w:rsid w:val="00705523"/>
    <w:rsid w:val="00705E1C"/>
    <w:rsid w:val="007065DB"/>
    <w:rsid w:val="0070678D"/>
    <w:rsid w:val="00706B66"/>
    <w:rsid w:val="0070743B"/>
    <w:rsid w:val="007075B1"/>
    <w:rsid w:val="00707C97"/>
    <w:rsid w:val="00707D20"/>
    <w:rsid w:val="00707E49"/>
    <w:rsid w:val="00707F4B"/>
    <w:rsid w:val="007104DF"/>
    <w:rsid w:val="00710745"/>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AE7"/>
    <w:rsid w:val="00742BF6"/>
    <w:rsid w:val="00742CBC"/>
    <w:rsid w:val="00743674"/>
    <w:rsid w:val="007445C4"/>
    <w:rsid w:val="00744BF8"/>
    <w:rsid w:val="00745D78"/>
    <w:rsid w:val="0074620D"/>
    <w:rsid w:val="00746C25"/>
    <w:rsid w:val="00750949"/>
    <w:rsid w:val="007515FC"/>
    <w:rsid w:val="00751ECA"/>
    <w:rsid w:val="00753406"/>
    <w:rsid w:val="00753622"/>
    <w:rsid w:val="00753EF0"/>
    <w:rsid w:val="0075461B"/>
    <w:rsid w:val="00755075"/>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3EBB"/>
    <w:rsid w:val="007649C9"/>
    <w:rsid w:val="007649D5"/>
    <w:rsid w:val="00765080"/>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5DA"/>
    <w:rsid w:val="00785D5A"/>
    <w:rsid w:val="007861E2"/>
    <w:rsid w:val="007863F9"/>
    <w:rsid w:val="00786A26"/>
    <w:rsid w:val="00786C26"/>
    <w:rsid w:val="00787674"/>
    <w:rsid w:val="00787756"/>
    <w:rsid w:val="00790647"/>
    <w:rsid w:val="00790E4B"/>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2BB"/>
    <w:rsid w:val="007C2097"/>
    <w:rsid w:val="007C2A7C"/>
    <w:rsid w:val="007C31A2"/>
    <w:rsid w:val="007C3676"/>
    <w:rsid w:val="007C4404"/>
    <w:rsid w:val="007C4DC9"/>
    <w:rsid w:val="007C4FE0"/>
    <w:rsid w:val="007C534C"/>
    <w:rsid w:val="007C53FE"/>
    <w:rsid w:val="007C54EA"/>
    <w:rsid w:val="007C592A"/>
    <w:rsid w:val="007C6427"/>
    <w:rsid w:val="007C65C6"/>
    <w:rsid w:val="007C6977"/>
    <w:rsid w:val="007C6B1E"/>
    <w:rsid w:val="007C70F8"/>
    <w:rsid w:val="007C7143"/>
    <w:rsid w:val="007C7363"/>
    <w:rsid w:val="007C7CBA"/>
    <w:rsid w:val="007D03DD"/>
    <w:rsid w:val="007D1985"/>
    <w:rsid w:val="007D1A5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0D4"/>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32B"/>
    <w:rsid w:val="008135C8"/>
    <w:rsid w:val="00813D6A"/>
    <w:rsid w:val="00813E00"/>
    <w:rsid w:val="00814BD5"/>
    <w:rsid w:val="008151B9"/>
    <w:rsid w:val="008151D9"/>
    <w:rsid w:val="00815868"/>
    <w:rsid w:val="00815D2E"/>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3AF"/>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B91"/>
    <w:rsid w:val="00846310"/>
    <w:rsid w:val="008463C6"/>
    <w:rsid w:val="00846B3D"/>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232"/>
    <w:rsid w:val="008617DE"/>
    <w:rsid w:val="00861C41"/>
    <w:rsid w:val="008626E7"/>
    <w:rsid w:val="00862955"/>
    <w:rsid w:val="00863901"/>
    <w:rsid w:val="00863E2B"/>
    <w:rsid w:val="00864A89"/>
    <w:rsid w:val="00864B5D"/>
    <w:rsid w:val="00864C6C"/>
    <w:rsid w:val="00864CBB"/>
    <w:rsid w:val="008653D7"/>
    <w:rsid w:val="00865427"/>
    <w:rsid w:val="008656F8"/>
    <w:rsid w:val="008660F4"/>
    <w:rsid w:val="00866426"/>
    <w:rsid w:val="00867084"/>
    <w:rsid w:val="00867ABE"/>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44C8"/>
    <w:rsid w:val="008B45BB"/>
    <w:rsid w:val="008B4F26"/>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17"/>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1DE"/>
    <w:rsid w:val="008F187D"/>
    <w:rsid w:val="008F1EEA"/>
    <w:rsid w:val="008F2C95"/>
    <w:rsid w:val="008F3185"/>
    <w:rsid w:val="008F3877"/>
    <w:rsid w:val="008F43C6"/>
    <w:rsid w:val="008F4F35"/>
    <w:rsid w:val="008F5322"/>
    <w:rsid w:val="008F5558"/>
    <w:rsid w:val="008F64CF"/>
    <w:rsid w:val="008F669E"/>
    <w:rsid w:val="008F686C"/>
    <w:rsid w:val="008F6890"/>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8F2"/>
    <w:rsid w:val="00922CC5"/>
    <w:rsid w:val="00922F38"/>
    <w:rsid w:val="00923BDF"/>
    <w:rsid w:val="009243DF"/>
    <w:rsid w:val="00924747"/>
    <w:rsid w:val="00924A32"/>
    <w:rsid w:val="00924B25"/>
    <w:rsid w:val="009253FF"/>
    <w:rsid w:val="00926F42"/>
    <w:rsid w:val="009302F1"/>
    <w:rsid w:val="009305E9"/>
    <w:rsid w:val="009313D0"/>
    <w:rsid w:val="009313FD"/>
    <w:rsid w:val="00931509"/>
    <w:rsid w:val="00931EDD"/>
    <w:rsid w:val="00932F8B"/>
    <w:rsid w:val="00933091"/>
    <w:rsid w:val="00933140"/>
    <w:rsid w:val="0093328C"/>
    <w:rsid w:val="00933E40"/>
    <w:rsid w:val="00934550"/>
    <w:rsid w:val="00934C87"/>
    <w:rsid w:val="00935DCB"/>
    <w:rsid w:val="009364A6"/>
    <w:rsid w:val="00937253"/>
    <w:rsid w:val="00940228"/>
    <w:rsid w:val="0094028F"/>
    <w:rsid w:val="0094120A"/>
    <w:rsid w:val="00941428"/>
    <w:rsid w:val="00941704"/>
    <w:rsid w:val="00941ADC"/>
    <w:rsid w:val="00941D27"/>
    <w:rsid w:val="00941EB7"/>
    <w:rsid w:val="00942745"/>
    <w:rsid w:val="009430DB"/>
    <w:rsid w:val="00943A3B"/>
    <w:rsid w:val="00943E29"/>
    <w:rsid w:val="00944915"/>
    <w:rsid w:val="00945015"/>
    <w:rsid w:val="00945B8C"/>
    <w:rsid w:val="00946004"/>
    <w:rsid w:val="0094627C"/>
    <w:rsid w:val="00946650"/>
    <w:rsid w:val="00946F6D"/>
    <w:rsid w:val="00946FF3"/>
    <w:rsid w:val="009552BD"/>
    <w:rsid w:val="00955380"/>
    <w:rsid w:val="00955696"/>
    <w:rsid w:val="0095570A"/>
    <w:rsid w:val="0095602D"/>
    <w:rsid w:val="0095621F"/>
    <w:rsid w:val="00956475"/>
    <w:rsid w:val="0095682D"/>
    <w:rsid w:val="00957B6F"/>
    <w:rsid w:val="00957CB7"/>
    <w:rsid w:val="00957CD3"/>
    <w:rsid w:val="00961AE7"/>
    <w:rsid w:val="00961D51"/>
    <w:rsid w:val="009639D8"/>
    <w:rsid w:val="00963AFD"/>
    <w:rsid w:val="0096412E"/>
    <w:rsid w:val="00965221"/>
    <w:rsid w:val="0096581A"/>
    <w:rsid w:val="009658CE"/>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4AC"/>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A5F"/>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81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2D2"/>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E62"/>
    <w:rsid w:val="00A6530D"/>
    <w:rsid w:val="00A65522"/>
    <w:rsid w:val="00A6596D"/>
    <w:rsid w:val="00A65C34"/>
    <w:rsid w:val="00A667C2"/>
    <w:rsid w:val="00A66CCF"/>
    <w:rsid w:val="00A675CB"/>
    <w:rsid w:val="00A67722"/>
    <w:rsid w:val="00A67C1C"/>
    <w:rsid w:val="00A7006D"/>
    <w:rsid w:val="00A70CAA"/>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1E7F"/>
    <w:rsid w:val="00A84041"/>
    <w:rsid w:val="00A84365"/>
    <w:rsid w:val="00A84A2A"/>
    <w:rsid w:val="00A877CF"/>
    <w:rsid w:val="00A90726"/>
    <w:rsid w:val="00A9073E"/>
    <w:rsid w:val="00A90A2A"/>
    <w:rsid w:val="00A90AFC"/>
    <w:rsid w:val="00A92401"/>
    <w:rsid w:val="00A928D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0D17"/>
    <w:rsid w:val="00AB0EB8"/>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561"/>
    <w:rsid w:val="00AC3F5B"/>
    <w:rsid w:val="00AC43FD"/>
    <w:rsid w:val="00AC4452"/>
    <w:rsid w:val="00AC49B0"/>
    <w:rsid w:val="00AC5031"/>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E76"/>
    <w:rsid w:val="00AE6275"/>
    <w:rsid w:val="00AE629D"/>
    <w:rsid w:val="00AE6388"/>
    <w:rsid w:val="00AE72DE"/>
    <w:rsid w:val="00AE7311"/>
    <w:rsid w:val="00AE78AD"/>
    <w:rsid w:val="00AF07DE"/>
    <w:rsid w:val="00AF135B"/>
    <w:rsid w:val="00AF1FAF"/>
    <w:rsid w:val="00AF2DAA"/>
    <w:rsid w:val="00AF3065"/>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47F"/>
    <w:rsid w:val="00B13859"/>
    <w:rsid w:val="00B13BFD"/>
    <w:rsid w:val="00B15317"/>
    <w:rsid w:val="00B20234"/>
    <w:rsid w:val="00B207BC"/>
    <w:rsid w:val="00B2109A"/>
    <w:rsid w:val="00B2175E"/>
    <w:rsid w:val="00B21B56"/>
    <w:rsid w:val="00B21BAA"/>
    <w:rsid w:val="00B21F8C"/>
    <w:rsid w:val="00B2243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86E"/>
    <w:rsid w:val="00B32FFD"/>
    <w:rsid w:val="00B336EB"/>
    <w:rsid w:val="00B33A56"/>
    <w:rsid w:val="00B33ADA"/>
    <w:rsid w:val="00B33EFD"/>
    <w:rsid w:val="00B33F1D"/>
    <w:rsid w:val="00B34071"/>
    <w:rsid w:val="00B3414D"/>
    <w:rsid w:val="00B342DA"/>
    <w:rsid w:val="00B34A42"/>
    <w:rsid w:val="00B35334"/>
    <w:rsid w:val="00B35CD0"/>
    <w:rsid w:val="00B36C7C"/>
    <w:rsid w:val="00B37488"/>
    <w:rsid w:val="00B40474"/>
    <w:rsid w:val="00B40C58"/>
    <w:rsid w:val="00B41D63"/>
    <w:rsid w:val="00B41F4E"/>
    <w:rsid w:val="00B43B2A"/>
    <w:rsid w:val="00B43CE5"/>
    <w:rsid w:val="00B44890"/>
    <w:rsid w:val="00B44B20"/>
    <w:rsid w:val="00B44EA5"/>
    <w:rsid w:val="00B455AD"/>
    <w:rsid w:val="00B456D9"/>
    <w:rsid w:val="00B45A40"/>
    <w:rsid w:val="00B45B5D"/>
    <w:rsid w:val="00B462B2"/>
    <w:rsid w:val="00B4690B"/>
    <w:rsid w:val="00B46AF7"/>
    <w:rsid w:val="00B47ADA"/>
    <w:rsid w:val="00B5013F"/>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B0"/>
    <w:rsid w:val="00B611CD"/>
    <w:rsid w:val="00B6150C"/>
    <w:rsid w:val="00B61654"/>
    <w:rsid w:val="00B616BD"/>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18D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8F9"/>
    <w:rsid w:val="00B84247"/>
    <w:rsid w:val="00B848FF"/>
    <w:rsid w:val="00B85082"/>
    <w:rsid w:val="00B853B0"/>
    <w:rsid w:val="00B8634C"/>
    <w:rsid w:val="00B86742"/>
    <w:rsid w:val="00B86AFA"/>
    <w:rsid w:val="00B86DC0"/>
    <w:rsid w:val="00B902E7"/>
    <w:rsid w:val="00B90900"/>
    <w:rsid w:val="00B90A51"/>
    <w:rsid w:val="00B913AA"/>
    <w:rsid w:val="00B91F9B"/>
    <w:rsid w:val="00B92780"/>
    <w:rsid w:val="00B92E54"/>
    <w:rsid w:val="00B93513"/>
    <w:rsid w:val="00B936F8"/>
    <w:rsid w:val="00B93B94"/>
    <w:rsid w:val="00B93BE4"/>
    <w:rsid w:val="00B941A6"/>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32A"/>
    <w:rsid w:val="00BA690A"/>
    <w:rsid w:val="00BA716D"/>
    <w:rsid w:val="00BB0372"/>
    <w:rsid w:val="00BB0561"/>
    <w:rsid w:val="00BB1A1E"/>
    <w:rsid w:val="00BB20CB"/>
    <w:rsid w:val="00BB2958"/>
    <w:rsid w:val="00BB2FC2"/>
    <w:rsid w:val="00BB317F"/>
    <w:rsid w:val="00BB3288"/>
    <w:rsid w:val="00BB39DE"/>
    <w:rsid w:val="00BB5BAB"/>
    <w:rsid w:val="00BB5DFC"/>
    <w:rsid w:val="00BB64E5"/>
    <w:rsid w:val="00BB67A9"/>
    <w:rsid w:val="00BB69A7"/>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CC0"/>
    <w:rsid w:val="00BD4D95"/>
    <w:rsid w:val="00BD5C11"/>
    <w:rsid w:val="00BD5D39"/>
    <w:rsid w:val="00BD6AFA"/>
    <w:rsid w:val="00BD7283"/>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12"/>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3FD4"/>
    <w:rsid w:val="00C04E08"/>
    <w:rsid w:val="00C058DD"/>
    <w:rsid w:val="00C1017A"/>
    <w:rsid w:val="00C10545"/>
    <w:rsid w:val="00C119DD"/>
    <w:rsid w:val="00C123CD"/>
    <w:rsid w:val="00C135E0"/>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DEF"/>
    <w:rsid w:val="00C22FA8"/>
    <w:rsid w:val="00C23190"/>
    <w:rsid w:val="00C237E6"/>
    <w:rsid w:val="00C23976"/>
    <w:rsid w:val="00C24266"/>
    <w:rsid w:val="00C2428F"/>
    <w:rsid w:val="00C24F55"/>
    <w:rsid w:val="00C251A0"/>
    <w:rsid w:val="00C26595"/>
    <w:rsid w:val="00C2680C"/>
    <w:rsid w:val="00C3077F"/>
    <w:rsid w:val="00C3078F"/>
    <w:rsid w:val="00C31191"/>
    <w:rsid w:val="00C312A8"/>
    <w:rsid w:val="00C31C0F"/>
    <w:rsid w:val="00C31EC5"/>
    <w:rsid w:val="00C32002"/>
    <w:rsid w:val="00C32711"/>
    <w:rsid w:val="00C32836"/>
    <w:rsid w:val="00C32993"/>
    <w:rsid w:val="00C32CBD"/>
    <w:rsid w:val="00C32DBB"/>
    <w:rsid w:val="00C33A5E"/>
    <w:rsid w:val="00C3438B"/>
    <w:rsid w:val="00C35BED"/>
    <w:rsid w:val="00C35F4A"/>
    <w:rsid w:val="00C35F5A"/>
    <w:rsid w:val="00C365A0"/>
    <w:rsid w:val="00C36C75"/>
    <w:rsid w:val="00C36EEB"/>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B10"/>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316"/>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4D2"/>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943"/>
    <w:rsid w:val="00CB20E9"/>
    <w:rsid w:val="00CB21AA"/>
    <w:rsid w:val="00CB25EF"/>
    <w:rsid w:val="00CB2981"/>
    <w:rsid w:val="00CB2D8A"/>
    <w:rsid w:val="00CB356B"/>
    <w:rsid w:val="00CB36C6"/>
    <w:rsid w:val="00CB3906"/>
    <w:rsid w:val="00CB66DF"/>
    <w:rsid w:val="00CB766D"/>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E45"/>
    <w:rsid w:val="00CD242A"/>
    <w:rsid w:val="00CD2658"/>
    <w:rsid w:val="00CD54BF"/>
    <w:rsid w:val="00CD5BB5"/>
    <w:rsid w:val="00CD5D14"/>
    <w:rsid w:val="00CD5E10"/>
    <w:rsid w:val="00CD6564"/>
    <w:rsid w:val="00CD6AFF"/>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A19"/>
    <w:rsid w:val="00D12B87"/>
    <w:rsid w:val="00D15012"/>
    <w:rsid w:val="00D15861"/>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E6B"/>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3CB"/>
    <w:rsid w:val="00D7053B"/>
    <w:rsid w:val="00D712EA"/>
    <w:rsid w:val="00D71477"/>
    <w:rsid w:val="00D714F5"/>
    <w:rsid w:val="00D716B9"/>
    <w:rsid w:val="00D716F3"/>
    <w:rsid w:val="00D7197A"/>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1B32"/>
    <w:rsid w:val="00D83562"/>
    <w:rsid w:val="00D838EF"/>
    <w:rsid w:val="00D845F3"/>
    <w:rsid w:val="00D84A2B"/>
    <w:rsid w:val="00D84A6C"/>
    <w:rsid w:val="00D85487"/>
    <w:rsid w:val="00D86515"/>
    <w:rsid w:val="00D86D0E"/>
    <w:rsid w:val="00D87131"/>
    <w:rsid w:val="00D872C4"/>
    <w:rsid w:val="00D8737F"/>
    <w:rsid w:val="00D875C5"/>
    <w:rsid w:val="00D8760B"/>
    <w:rsid w:val="00D87B11"/>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ADC"/>
    <w:rsid w:val="00DA0F41"/>
    <w:rsid w:val="00DA149A"/>
    <w:rsid w:val="00DA17AE"/>
    <w:rsid w:val="00DA1E43"/>
    <w:rsid w:val="00DA1E68"/>
    <w:rsid w:val="00DA243B"/>
    <w:rsid w:val="00DA2483"/>
    <w:rsid w:val="00DA3044"/>
    <w:rsid w:val="00DA3561"/>
    <w:rsid w:val="00DA39B0"/>
    <w:rsid w:val="00DA45E6"/>
    <w:rsid w:val="00DA4B3B"/>
    <w:rsid w:val="00DA4BF0"/>
    <w:rsid w:val="00DA5488"/>
    <w:rsid w:val="00DA57D1"/>
    <w:rsid w:val="00DA5B72"/>
    <w:rsid w:val="00DA6051"/>
    <w:rsid w:val="00DA60FF"/>
    <w:rsid w:val="00DB02E2"/>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2B6"/>
    <w:rsid w:val="00DB75CA"/>
    <w:rsid w:val="00DB7B76"/>
    <w:rsid w:val="00DC00A6"/>
    <w:rsid w:val="00DC0B00"/>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5A8"/>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5EC9"/>
    <w:rsid w:val="00DF706F"/>
    <w:rsid w:val="00DF7125"/>
    <w:rsid w:val="00E001DF"/>
    <w:rsid w:val="00E00F3A"/>
    <w:rsid w:val="00E013A4"/>
    <w:rsid w:val="00E015DC"/>
    <w:rsid w:val="00E017C8"/>
    <w:rsid w:val="00E02924"/>
    <w:rsid w:val="00E02D29"/>
    <w:rsid w:val="00E030D0"/>
    <w:rsid w:val="00E032B4"/>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04F"/>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806"/>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130"/>
    <w:rsid w:val="00E91619"/>
    <w:rsid w:val="00E92758"/>
    <w:rsid w:val="00E940BC"/>
    <w:rsid w:val="00E94EE3"/>
    <w:rsid w:val="00E95501"/>
    <w:rsid w:val="00E960D8"/>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36F"/>
    <w:rsid w:val="00EA73AA"/>
    <w:rsid w:val="00EA7763"/>
    <w:rsid w:val="00EA7981"/>
    <w:rsid w:val="00EB01D0"/>
    <w:rsid w:val="00EB03F7"/>
    <w:rsid w:val="00EB05A1"/>
    <w:rsid w:val="00EB113B"/>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0F42"/>
    <w:rsid w:val="00EC13E3"/>
    <w:rsid w:val="00EC1487"/>
    <w:rsid w:val="00EC1EEB"/>
    <w:rsid w:val="00EC2466"/>
    <w:rsid w:val="00EC48EC"/>
    <w:rsid w:val="00EC4F4D"/>
    <w:rsid w:val="00EC54AF"/>
    <w:rsid w:val="00EC5AC6"/>
    <w:rsid w:val="00EC7250"/>
    <w:rsid w:val="00EC7630"/>
    <w:rsid w:val="00ED0AD9"/>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62A"/>
    <w:rsid w:val="00EE27CF"/>
    <w:rsid w:val="00EE4B57"/>
    <w:rsid w:val="00EE5265"/>
    <w:rsid w:val="00EE63CB"/>
    <w:rsid w:val="00EE6529"/>
    <w:rsid w:val="00EE6EAD"/>
    <w:rsid w:val="00EE7322"/>
    <w:rsid w:val="00EE75F8"/>
    <w:rsid w:val="00EE786C"/>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1D6"/>
    <w:rsid w:val="00EF5A99"/>
    <w:rsid w:val="00EF622C"/>
    <w:rsid w:val="00EF6241"/>
    <w:rsid w:val="00EF6B92"/>
    <w:rsid w:val="00EF6D7A"/>
    <w:rsid w:val="00EF791E"/>
    <w:rsid w:val="00EF7CB7"/>
    <w:rsid w:val="00EF7DA8"/>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1F8"/>
    <w:rsid w:val="00F167A3"/>
    <w:rsid w:val="00F1714B"/>
    <w:rsid w:val="00F1717C"/>
    <w:rsid w:val="00F176A6"/>
    <w:rsid w:val="00F17CCD"/>
    <w:rsid w:val="00F17E00"/>
    <w:rsid w:val="00F205C9"/>
    <w:rsid w:val="00F2089E"/>
    <w:rsid w:val="00F236E6"/>
    <w:rsid w:val="00F24283"/>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B59"/>
    <w:rsid w:val="00F30FD5"/>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650E"/>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4D1"/>
    <w:rsid w:val="00F7597C"/>
    <w:rsid w:val="00F75AC0"/>
    <w:rsid w:val="00F76A56"/>
    <w:rsid w:val="00F770AA"/>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8A"/>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6B1F"/>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CF0"/>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table" w:styleId="TableGridLight">
    <w:name w:val="Grid Table Light"/>
    <w:basedOn w:val="TableNormal"/>
    <w:uiPriority w:val="40"/>
    <w:rsid w:val="00F770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77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770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CD6AF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361420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8587207">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0414562">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88348531">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4955774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1963566">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5339787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4</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331</cp:revision>
  <dcterms:created xsi:type="dcterms:W3CDTF">2017-04-13T02:23:00Z</dcterms:created>
  <dcterms:modified xsi:type="dcterms:W3CDTF">2023-04-06T14:56:00Z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f1a24fd4-e1a7-4eed-a96f-7dfc43b9b6aa</vt:lpwstr>
  </property>
  <property fmtid="{D5CDD505-2E9C-101B-9397-08002B2CF9AE}" pid="8" name="MSIP_Label_83bcef13-7cac-433f-ba1d-47a323951816_ContentBits">
    <vt:lpwstr>0</vt:lpwstr>
  </property>
</Properties>
</file>